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兰陵县农村土地流转指导价格</w:t>
      </w:r>
      <w:bookmarkEnd w:id="0"/>
    </w:p>
    <w:p>
      <w:pPr>
        <w:spacing w:line="56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集中流转土地进行规模经营的指导价每亩每年为800元至1500元，其中：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平原：指导价为</w:t>
      </w:r>
      <w:r>
        <w:rPr>
          <w:rFonts w:ascii="Times New Roman" w:hAnsi="Times New Roman" w:eastAsia="仿宋_GB2312"/>
          <w:sz w:val="32"/>
          <w:szCs w:val="32"/>
        </w:rPr>
        <w:t>1000-1500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年亩；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丘陵：指导价为</w:t>
      </w:r>
      <w:r>
        <w:rPr>
          <w:rFonts w:ascii="Times New Roman" w:hAnsi="Times New Roman" w:eastAsia="仿宋_GB2312"/>
          <w:sz w:val="32"/>
          <w:szCs w:val="32"/>
        </w:rPr>
        <w:t>900-1400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年亩；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山区：指导价为</w:t>
      </w:r>
      <w:r>
        <w:rPr>
          <w:rFonts w:ascii="Times New Roman" w:hAnsi="Times New Roman" w:eastAsia="仿宋_GB2312"/>
          <w:sz w:val="32"/>
          <w:szCs w:val="32"/>
        </w:rPr>
        <w:t>800-1300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年亩；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最低保护价不低于</w:t>
      </w:r>
      <w:r>
        <w:rPr>
          <w:rFonts w:ascii="Times New Roman" w:hAnsi="Times New Roman" w:eastAsia="仿宋_GB2312"/>
          <w:sz w:val="32"/>
          <w:szCs w:val="32"/>
        </w:rPr>
        <w:t>600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年亩。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7F3A632E"/>
    <w:rsid w:val="7F3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2022-11-01T03:52:00Z</dcterms:created>
  <dc:creator>llxdsjzx</dc:creator>
  <cp:lastModifiedBy>llxdsjzx</cp:lastModifiedBy>
  <dcterms:modified xsi:type="dcterms:W3CDTF">2022-11-01T03:52:30Z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6E3A48C61D804350B188FBF12DC1D71A</vt:lpwstr>
  </property>
</Properties>
</file>