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228600</wp:posOffset>
            </wp:positionV>
            <wp:extent cx="2033905" cy="589280"/>
            <wp:effectExtent l="0" t="0" r="0" b="0"/>
            <wp:wrapNone/>
            <wp:docPr id="1" name="图片 2" descr="C:\Users\lijp\Desktop\开放信息\附件1.png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lijp\Desktop\开放信息\附件1.png附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56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2"/>
          <w:lang w:val="en-US" w:eastAsia="zh-CN"/>
        </w:rPr>
        <w:t>分布式光伏最大开放容量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highlight w:val="none"/>
          <w:lang w:val="en-US" w:eastAsia="zh-CN"/>
        </w:rPr>
        <w:t>国网兰陵县供电公司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  <w:t>二〇二三年五月</w:t>
      </w:r>
    </w:p>
    <w:p>
      <w:pPr>
        <w:pStyle w:val="3"/>
        <w:jc w:val="center"/>
        <w:rPr>
          <w:rFonts w:hint="eastAsia" w:ascii="楷体" w:hAnsi="楷体" w:eastAsia="楷体" w:cs="楷体"/>
          <w:b w:val="0"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方正仿宋_GBK"/>
          <w:sz w:val="36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1.《国家发展改革委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国家能源局关于全面提升“获得电力”服务水平 持续优化用电营商环境的意见》（发改能源规〔2020〕1479号）：各供电企业要及时公布本地区配电网接入能力和容量受限情况。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供电企业信息公开实施办法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》（国能发监管规〔2021〕56号）：</w:t>
      </w:r>
      <w:r>
        <w:rPr>
          <w:rFonts w:hint="eastAsia" w:ascii="仿宋" w:hAnsi="仿宋" w:eastAsia="仿宋" w:cs="仿宋"/>
          <w:sz w:val="32"/>
          <w:szCs w:val="32"/>
        </w:rPr>
        <w:t>可开放容量有关信息。包括本地区配电网接入能力和容量受限情况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3.《山东省全面提升“获得电力”服务水平 持续优化用电营商环境三年行动计划》（鲁发改能源〔2021〕360号）：各供电企业要全面梳理配电网接入能力及容量受限情况等公开事项，及时更新信息公开目录并严格执行，切实保障用户知情权和自主选择权。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5A11"/>
    <w:rsid w:val="040A66D8"/>
    <w:rsid w:val="12015A11"/>
    <w:rsid w:val="1E920E5C"/>
    <w:rsid w:val="3873041E"/>
    <w:rsid w:val="38CD2222"/>
    <w:rsid w:val="44E04653"/>
    <w:rsid w:val="58371D62"/>
    <w:rsid w:val="5F90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sz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2022-09-01T05:16:00Z</dcterms:created>
  <dc:creator>lenovo</dc:creator>
  <cp:lastModifiedBy>Administrator</cp:lastModifiedBy>
  <cp:lastPrinted>2023-03-09T04:09:00Z</cp:lastPrinted>
  <dcterms:modified xsi:type="dcterms:W3CDTF">2023-05-24T08:15:26Z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