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1A" w:rsidRDefault="0006291A" w:rsidP="002B3D45">
      <w:pPr>
        <w:widowControl/>
        <w:spacing w:line="459" w:lineRule="atLeast"/>
        <w:ind w:firstLine="480"/>
        <w:jc w:val="left"/>
        <w:rPr>
          <w:rFonts w:asciiTheme="minorEastAsia" w:hAnsiTheme="minorEastAsia"/>
          <w:color w:val="000000"/>
          <w:spacing w:val="30"/>
          <w:sz w:val="28"/>
          <w:szCs w:val="28"/>
          <w:shd w:val="clear" w:color="auto" w:fill="FFFFFF"/>
        </w:rPr>
      </w:pPr>
    </w:p>
    <w:p w:rsidR="0006291A" w:rsidRPr="00022E9E" w:rsidRDefault="0006291A" w:rsidP="0006291A">
      <w:pPr>
        <w:widowControl/>
        <w:spacing w:after="75"/>
        <w:jc w:val="center"/>
        <w:outlineLvl w:val="1"/>
        <w:rPr>
          <w:rFonts w:ascii="黑体" w:eastAsia="黑体" w:hAnsi="黑体" w:cs="宋体"/>
          <w:kern w:val="0"/>
          <w:sz w:val="44"/>
          <w:szCs w:val="44"/>
        </w:rPr>
      </w:pPr>
      <w:r w:rsidRPr="00022E9E">
        <w:rPr>
          <w:rFonts w:ascii="黑体" w:eastAsia="黑体" w:hAnsi="黑体" w:cs="宋体"/>
          <w:kern w:val="0"/>
          <w:sz w:val="44"/>
          <w:szCs w:val="44"/>
        </w:rPr>
        <w:t>兰陵县特殊教育中心20</w:t>
      </w:r>
      <w:r>
        <w:rPr>
          <w:rFonts w:ascii="黑体" w:eastAsia="黑体" w:hAnsi="黑体" w:cs="宋体" w:hint="eastAsia"/>
          <w:kern w:val="0"/>
          <w:sz w:val="44"/>
          <w:szCs w:val="44"/>
        </w:rPr>
        <w:t>22</w:t>
      </w:r>
      <w:r w:rsidRPr="00022E9E">
        <w:rPr>
          <w:rFonts w:ascii="黑体" w:eastAsia="黑体" w:hAnsi="黑体" w:cs="宋体"/>
          <w:kern w:val="0"/>
          <w:sz w:val="44"/>
          <w:szCs w:val="44"/>
        </w:rPr>
        <w:t>年</w:t>
      </w:r>
      <w:r>
        <w:rPr>
          <w:rFonts w:ascii="黑体" w:eastAsia="黑体" w:hAnsi="黑体" w:cs="宋体" w:hint="eastAsia"/>
          <w:kern w:val="0"/>
          <w:sz w:val="44"/>
          <w:szCs w:val="44"/>
        </w:rPr>
        <w:t>秋季</w:t>
      </w:r>
      <w:r w:rsidRPr="00022E9E">
        <w:rPr>
          <w:rFonts w:ascii="黑体" w:eastAsia="黑体" w:hAnsi="黑体" w:cs="宋体"/>
          <w:kern w:val="0"/>
          <w:sz w:val="44"/>
          <w:szCs w:val="44"/>
        </w:rPr>
        <w:t>招生简章</w:t>
      </w:r>
    </w:p>
    <w:p w:rsidR="0006291A" w:rsidRPr="0006291A" w:rsidRDefault="0006291A" w:rsidP="002B3D45">
      <w:pPr>
        <w:widowControl/>
        <w:spacing w:line="459" w:lineRule="atLeast"/>
        <w:ind w:firstLine="480"/>
        <w:jc w:val="left"/>
        <w:rPr>
          <w:rFonts w:asciiTheme="minorEastAsia" w:hAnsiTheme="minorEastAsia"/>
          <w:color w:val="000000"/>
          <w:spacing w:val="30"/>
          <w:sz w:val="28"/>
          <w:szCs w:val="28"/>
          <w:shd w:val="clear" w:color="auto" w:fill="FFFFFF"/>
        </w:rPr>
      </w:pPr>
    </w:p>
    <w:p w:rsidR="00C01D9C" w:rsidRPr="0006291A" w:rsidRDefault="00D35EAB" w:rsidP="002B3D45">
      <w:pPr>
        <w:widowControl/>
        <w:spacing w:line="459" w:lineRule="atLeast"/>
        <w:ind w:firstLine="480"/>
        <w:jc w:val="left"/>
        <w:rPr>
          <w:rFonts w:asciiTheme="minorEastAsia" w:hAnsiTheme="minorEastAsia" w:cs="宋体"/>
          <w:b/>
          <w:spacing w:val="8"/>
          <w:kern w:val="0"/>
          <w:sz w:val="28"/>
          <w:szCs w:val="28"/>
        </w:rPr>
      </w:pPr>
      <w:r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兰陵县</w:t>
      </w:r>
      <w:r w:rsidR="00C01D9C"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特殊教育中心是</w:t>
      </w:r>
      <w:r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兰陵县</w:t>
      </w:r>
      <w:r w:rsidR="00C01D9C"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教育和体育局直属的一所</w:t>
      </w:r>
      <w:r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九</w:t>
      </w:r>
      <w:r w:rsidR="00C01D9C"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年一贯制公办特殊教育学校。根据《中华人民共和国义务教育法》、《残疾人教育条例》</w:t>
      </w:r>
      <w:proofErr w:type="gramStart"/>
      <w:r w:rsidR="00C01D9C"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以及</w:t>
      </w:r>
      <w:r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兰</w:t>
      </w:r>
      <w:proofErr w:type="gramEnd"/>
      <w:r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陵县</w:t>
      </w:r>
      <w:r w:rsidR="00C01D9C" w:rsidRPr="0006291A">
        <w:rPr>
          <w:rFonts w:asciiTheme="minorEastAsia" w:hAnsiTheme="minorEastAsia" w:hint="eastAsia"/>
          <w:color w:val="000000"/>
          <w:spacing w:val="30"/>
          <w:sz w:val="28"/>
          <w:szCs w:val="28"/>
          <w:shd w:val="clear" w:color="auto" w:fill="FFFFFF"/>
        </w:rPr>
        <w:t>教育和体育局《关于做好2022年义务教育学校招生工作的通知》要求，结合学校实际，特制定2022年秋季招生简章。</w:t>
      </w:r>
    </w:p>
    <w:p w:rsidR="00C01D9C" w:rsidRPr="0006291A" w:rsidRDefault="0006291A" w:rsidP="002B3D45">
      <w:pPr>
        <w:widowControl/>
        <w:spacing w:line="459" w:lineRule="atLeast"/>
        <w:ind w:firstLine="480"/>
        <w:jc w:val="left"/>
        <w:rPr>
          <w:rFonts w:asciiTheme="minorEastAsia" w:hAnsiTheme="minorEastAsia" w:cs="宋体"/>
          <w:b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spacing w:val="8"/>
          <w:kern w:val="0"/>
          <w:sz w:val="28"/>
          <w:szCs w:val="28"/>
        </w:rPr>
        <w:t>一、</w:t>
      </w:r>
      <w:r w:rsidR="00C01D9C" w:rsidRPr="0006291A">
        <w:rPr>
          <w:rFonts w:asciiTheme="minorEastAsia" w:hAnsiTheme="minorEastAsia" w:cs="宋体" w:hint="eastAsia"/>
          <w:b/>
          <w:spacing w:val="8"/>
          <w:kern w:val="0"/>
          <w:sz w:val="28"/>
          <w:szCs w:val="28"/>
        </w:rPr>
        <w:t>招生范围</w:t>
      </w:r>
    </w:p>
    <w:p w:rsidR="00D35EAB" w:rsidRPr="0006291A" w:rsidRDefault="00D35EAB" w:rsidP="00D35EAB">
      <w:pPr>
        <w:widowControl/>
        <w:spacing w:line="459" w:lineRule="atLeast"/>
        <w:ind w:firstLine="480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具有兰陵县常住户口，年龄在6-10周岁的残疾儿童，无其它残疾和疾病，生活能自理并可坚持学习的儿童少年。非兰陵县</w:t>
      </w:r>
      <w:r w:rsidR="005C751D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的残疾</w:t>
      </w: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儿童，需符合外来务工人员就读政策要求（在兰陵县从事经营活动的营业执照或从业单位出具的务工合同）。</w:t>
      </w:r>
    </w:p>
    <w:p w:rsidR="00D35EAB" w:rsidRPr="00D35EAB" w:rsidRDefault="0006291A" w:rsidP="0006291A">
      <w:pPr>
        <w:widowControl/>
        <w:ind w:firstLineChars="98" w:firstLine="275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="00D35EAB" w:rsidRPr="00D35EAB">
        <w:rPr>
          <w:rFonts w:asciiTheme="minorEastAsia" w:hAnsiTheme="minorEastAsia" w:cs="宋体"/>
          <w:b/>
          <w:bCs/>
          <w:kern w:val="0"/>
          <w:sz w:val="28"/>
          <w:szCs w:val="28"/>
        </w:rPr>
        <w:t>招生计划及招生对象</w:t>
      </w:r>
    </w:p>
    <w:p w:rsidR="00D35EAB" w:rsidRPr="00D35EAB" w:rsidRDefault="0006291A" w:rsidP="0006291A">
      <w:pPr>
        <w:widowControl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="00D35EAB" w:rsidRPr="00D35EAB">
        <w:rPr>
          <w:rFonts w:asciiTheme="minorEastAsia" w:hAnsiTheme="minorEastAsia" w:cs="宋体"/>
          <w:b/>
          <w:bCs/>
          <w:kern w:val="0"/>
          <w:sz w:val="28"/>
          <w:szCs w:val="28"/>
        </w:rPr>
        <w:t>学前教育阶段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招生计划</w:t>
      </w:r>
      <w:r w:rsidR="0006291A"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：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kern w:val="0"/>
          <w:sz w:val="28"/>
          <w:szCs w:val="28"/>
        </w:rPr>
        <w:t>学前班一个班，学生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人。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招生对象</w:t>
      </w:r>
    </w:p>
    <w:p w:rsidR="00D35EAB" w:rsidRPr="00D35EAB" w:rsidRDefault="00D35EAB" w:rsidP="00923287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kern w:val="0"/>
          <w:sz w:val="28"/>
          <w:szCs w:val="28"/>
        </w:rPr>
        <w:t>具有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兰陵县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户籍，年龄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—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周岁，持有残疾证且具备基本的生活自理能力和学习能力的残疾儿童。</w:t>
      </w:r>
    </w:p>
    <w:p w:rsidR="00D35EAB" w:rsidRPr="00D35EAB" w:rsidRDefault="00D35EAB" w:rsidP="00D35EAB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kern w:val="0"/>
          <w:sz w:val="28"/>
          <w:szCs w:val="28"/>
        </w:rPr>
        <w:t>二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D35EAB">
        <w:rPr>
          <w:rFonts w:asciiTheme="minorEastAsia" w:hAnsiTheme="minorEastAsia" w:cs="宋体"/>
          <w:b/>
          <w:bCs/>
          <w:kern w:val="0"/>
          <w:sz w:val="28"/>
          <w:szCs w:val="28"/>
        </w:rPr>
        <w:t>义务教育阶段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招生计划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kern w:val="0"/>
          <w:sz w:val="28"/>
          <w:szCs w:val="28"/>
        </w:rPr>
        <w:lastRenderedPageBreak/>
        <w:t>小学一年级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个班，学生</w:t>
      </w:r>
      <w:r w:rsidR="00923287" w:rsidRPr="0006291A">
        <w:rPr>
          <w:rFonts w:asciiTheme="minorEastAsia" w:hAnsiTheme="minorEastAsia" w:cs="宋体" w:hint="eastAsia"/>
          <w:kern w:val="0"/>
          <w:sz w:val="28"/>
          <w:szCs w:val="28"/>
        </w:rPr>
        <w:t>20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人。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招生对象</w:t>
      </w:r>
    </w:p>
    <w:p w:rsidR="00D35EAB" w:rsidRPr="00D35EAB" w:rsidRDefault="00923287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6291A">
        <w:rPr>
          <w:rFonts w:asciiTheme="minorEastAsia" w:hAnsiTheme="minorEastAsia" w:cs="宋体"/>
          <w:kern w:val="0"/>
          <w:sz w:val="28"/>
          <w:szCs w:val="28"/>
        </w:rPr>
        <w:t>具有</w:t>
      </w:r>
      <w:r w:rsidRPr="0006291A">
        <w:rPr>
          <w:rFonts w:asciiTheme="minorEastAsia" w:hAnsiTheme="minorEastAsia" w:cs="宋体" w:hint="eastAsia"/>
          <w:kern w:val="0"/>
          <w:sz w:val="28"/>
          <w:szCs w:val="28"/>
        </w:rPr>
        <w:t>兰陵县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户籍，满</w:t>
      </w:r>
      <w:r w:rsidRPr="0006291A">
        <w:rPr>
          <w:rFonts w:asciiTheme="minorEastAsia" w:hAnsiTheme="minorEastAsia" w:cs="宋体" w:hint="eastAsia"/>
          <w:kern w:val="0"/>
          <w:sz w:val="28"/>
          <w:szCs w:val="28"/>
        </w:rPr>
        <w:t>9-14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周岁，持有残疾证，具备基本的生活自理能力和学习能力，并能适应学校集体生活和康复训练的</w:t>
      </w:r>
      <w:r w:rsidRPr="0006291A">
        <w:rPr>
          <w:rFonts w:asciiTheme="minorEastAsia" w:hAnsiTheme="minorEastAsia" w:cs="宋体"/>
          <w:kern w:val="0"/>
          <w:sz w:val="28"/>
          <w:szCs w:val="28"/>
        </w:rPr>
        <w:t>残疾儿童，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注册过全国义务教育学籍</w:t>
      </w:r>
      <w:r w:rsidR="008D3F3C" w:rsidRPr="0006291A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符合条件的本</w:t>
      </w:r>
      <w:r w:rsidR="008D3F3C" w:rsidRPr="0006291A">
        <w:rPr>
          <w:rFonts w:asciiTheme="minorEastAsia" w:hAnsiTheme="minorEastAsia" w:cs="宋体" w:hint="eastAsia"/>
          <w:kern w:val="0"/>
          <w:sz w:val="28"/>
          <w:szCs w:val="28"/>
        </w:rPr>
        <w:t>县区报名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学生</w:t>
      </w:r>
      <w:r w:rsidR="008D3F3C" w:rsidRPr="0006291A">
        <w:rPr>
          <w:rFonts w:asciiTheme="minorEastAsia" w:hAnsiTheme="minorEastAsia" w:cs="宋体" w:hint="eastAsia"/>
          <w:kern w:val="0"/>
          <w:sz w:val="28"/>
          <w:szCs w:val="28"/>
        </w:rPr>
        <w:t>，在学校有学位的情况下可转入就读</w:t>
      </w:r>
      <w:r w:rsidR="00D35EAB" w:rsidRPr="00D35EAB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D35EAB" w:rsidRPr="0006291A" w:rsidRDefault="008D3F3C" w:rsidP="00D35EAB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06291A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</w:t>
      </w:r>
      <w:r w:rsidR="00D35EAB" w:rsidRPr="0006291A">
        <w:rPr>
          <w:rFonts w:asciiTheme="minorEastAsia" w:eastAsiaTheme="minorEastAsia" w:hAnsiTheme="minorEastAsia"/>
          <w:b/>
          <w:bCs/>
          <w:sz w:val="28"/>
          <w:szCs w:val="28"/>
        </w:rPr>
        <w:t>报名评估办法及准备材料</w:t>
      </w:r>
    </w:p>
    <w:p w:rsidR="00D07887" w:rsidRDefault="00B22B2A" w:rsidP="00B22B2A">
      <w:pPr>
        <w:widowControl/>
        <w:spacing w:line="459" w:lineRule="atLeast"/>
        <w:ind w:firstLine="480"/>
        <w:jc w:val="left"/>
        <w:rPr>
          <w:rFonts w:asciiTheme="minorEastAsia" w:hAnsiTheme="minorEastAsia" w:cs="宋体" w:hint="eastAsia"/>
          <w:spacing w:val="8"/>
          <w:kern w:val="0"/>
          <w:sz w:val="28"/>
          <w:szCs w:val="28"/>
        </w:rPr>
      </w:pP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1.</w:t>
      </w:r>
      <w:r w:rsidR="00D07887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招生程序</w:t>
      </w:r>
    </w:p>
    <w:p w:rsidR="00B22B2A" w:rsidRPr="0006291A" w:rsidRDefault="008D3F3C" w:rsidP="00B22B2A">
      <w:pPr>
        <w:widowControl/>
        <w:spacing w:line="459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符合招生条件者，家长可以通过电话或带孩子到校进行</w:t>
      </w:r>
      <w:r w:rsidRPr="0006291A">
        <w:rPr>
          <w:rFonts w:asciiTheme="minorEastAsia" w:hAnsiTheme="minorEastAsia" w:cs="宋体" w:hint="eastAsia"/>
          <w:b/>
          <w:spacing w:val="8"/>
          <w:kern w:val="0"/>
          <w:sz w:val="28"/>
          <w:szCs w:val="28"/>
        </w:rPr>
        <w:t>预报名</w:t>
      </w: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，报名时间为2022年8月1日—8月20日之间。请家长</w:t>
      </w:r>
      <w:proofErr w:type="gramStart"/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务</w:t>
      </w:r>
      <w:proofErr w:type="gramEnd"/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于</w:t>
      </w:r>
      <w:r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8月20日—8月31</w:t>
      </w: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日带孩子并携带</w:t>
      </w:r>
      <w:r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户口本、家长身份证、孩子残疾证、预防接种证明、医院开具的相关检查证明、病史检查材料等，</w:t>
      </w:r>
      <w:r w:rsidR="00B22B2A"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到学校现场报名并进行入学评估。若患有</w:t>
      </w:r>
      <w:r w:rsidR="00B22B2A"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精神病、癫痫病、心脏病、攻击性行为或其它重大疾病的</w:t>
      </w: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，家长应如实告知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，如有隐瞒者，一切后果和法律责任由家长自负。</w:t>
      </w:r>
      <w:r w:rsidR="00B22B2A" w:rsidRPr="0006291A">
        <w:rPr>
          <w:rFonts w:asciiTheme="minorEastAsia" w:hAnsiTheme="minorEastAsia" w:cs="宋体"/>
          <w:color w:val="000000"/>
          <w:kern w:val="0"/>
          <w:sz w:val="28"/>
          <w:szCs w:val="28"/>
        </w:rPr>
        <w:t>报名学生全部完成评估后，学校根据学位情况将录取结果于评估后以电话形式告知家长。</w:t>
      </w:r>
    </w:p>
    <w:p w:rsidR="0006291A" w:rsidRPr="0006291A" w:rsidRDefault="0030464F" w:rsidP="0006291A">
      <w:pPr>
        <w:widowControl/>
        <w:spacing w:line="459" w:lineRule="atLeast"/>
        <w:ind w:firstLine="480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06291A">
        <w:rPr>
          <w:rFonts w:asciiTheme="minorEastAsia" w:hAnsiTheme="minorEastAsia" w:cs="宋体"/>
          <w:spacing w:val="8"/>
          <w:kern w:val="0"/>
          <w:sz w:val="28"/>
          <w:szCs w:val="28"/>
        </w:rPr>
        <w:t>评估合格者，结合体检情况，</w:t>
      </w: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拟录取报名学生</w:t>
      </w:r>
      <w:r w:rsidRPr="0006291A">
        <w:rPr>
          <w:rFonts w:asciiTheme="minorEastAsia" w:hAnsiTheme="minorEastAsia" w:cs="宋体"/>
          <w:spacing w:val="8"/>
          <w:kern w:val="0"/>
          <w:sz w:val="28"/>
          <w:szCs w:val="28"/>
        </w:rPr>
        <w:t>。被录取的学生入学时需提供县级以上医院查体证明（血常规、心电图、乙肝五项、脑电图、脑CT、胸透为必查项目）1份。</w:t>
      </w:r>
      <w:r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无其它疾病者，学校实行试读制度，试读期10天，试读期满符合就读要求者，确定录取为2021届培智一年级新生，并给予注册学籍。</w:t>
      </w:r>
      <w:r w:rsidR="0006291A"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试读期间，</w:t>
      </w:r>
      <w:r w:rsidR="0006291A"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lastRenderedPageBreak/>
        <w:t>若发</w:t>
      </w:r>
      <w:r w:rsidR="00D07887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现孩子确实不适应在校学习、生活或不符合继续就读的，学校将通过</w:t>
      </w:r>
      <w:r w:rsidR="0006291A" w:rsidRPr="0006291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送教上门方式进行辅导训练。</w:t>
      </w:r>
    </w:p>
    <w:p w:rsidR="00D07887" w:rsidRDefault="00B22B2A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 w:hint="eastAsia"/>
          <w:spacing w:val="8"/>
          <w:kern w:val="0"/>
          <w:sz w:val="28"/>
          <w:szCs w:val="28"/>
        </w:rPr>
      </w:pPr>
      <w:r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2</w:t>
      </w:r>
      <w:r w:rsidR="00D35EAB"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.</w:t>
      </w:r>
      <w:r w:rsidR="00D07887">
        <w:rPr>
          <w:rFonts w:asciiTheme="minorEastAsia" w:hAnsiTheme="minorEastAsia" w:cs="宋体"/>
          <w:spacing w:val="8"/>
          <w:kern w:val="0"/>
          <w:sz w:val="28"/>
          <w:szCs w:val="28"/>
        </w:rPr>
        <w:t>报名日期</w:t>
      </w:r>
    </w:p>
    <w:p w:rsidR="00D35EAB" w:rsidRPr="00D35EAB" w:rsidRDefault="00D35EAB" w:rsidP="00D35EAB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自发布招生简章之日起，截止到2021年</w:t>
      </w:r>
      <w:r w:rsidR="00B22B2A"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8</w:t>
      </w: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月</w:t>
      </w:r>
      <w:r w:rsidR="00B22B2A"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31</w:t>
      </w:r>
      <w:r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日。</w:t>
      </w:r>
      <w:r w:rsidRPr="00D35EAB">
        <w:rPr>
          <w:rFonts w:asciiTheme="minorEastAsia" w:hAnsiTheme="minorEastAsia" w:cs="宋体"/>
          <w:kern w:val="0"/>
          <w:sz w:val="28"/>
          <w:szCs w:val="28"/>
        </w:rPr>
        <w:t>报名学生家长须在规定的时间内通过电话，将相关报名信息提交给学校。</w:t>
      </w:r>
    </w:p>
    <w:p w:rsidR="00B22B2A" w:rsidRPr="0006291A" w:rsidRDefault="00B22B2A" w:rsidP="00B22B2A">
      <w:pPr>
        <w:widowControl/>
        <w:spacing w:line="459" w:lineRule="atLeast"/>
        <w:ind w:firstLine="480"/>
        <w:rPr>
          <w:rFonts w:asciiTheme="minorEastAsia" w:hAnsiTheme="minorEastAsia" w:cs="宋体"/>
          <w:b/>
          <w:spacing w:val="8"/>
          <w:kern w:val="0"/>
          <w:sz w:val="28"/>
          <w:szCs w:val="28"/>
        </w:rPr>
      </w:pPr>
      <w:r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3</w:t>
      </w:r>
      <w:r w:rsidR="00D35EAB" w:rsidRPr="00D35EAB">
        <w:rPr>
          <w:rFonts w:asciiTheme="minorEastAsia" w:hAnsiTheme="minorEastAsia" w:cs="宋体"/>
          <w:spacing w:val="8"/>
          <w:kern w:val="0"/>
          <w:sz w:val="28"/>
          <w:szCs w:val="28"/>
        </w:rPr>
        <w:t>.</w:t>
      </w:r>
      <w:r w:rsidRPr="0099364C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报名</w:t>
      </w:r>
      <w:r w:rsidRPr="0006291A">
        <w:rPr>
          <w:rFonts w:asciiTheme="minorEastAsia" w:hAnsiTheme="minorEastAsia" w:cs="宋体" w:hint="eastAsia"/>
          <w:b/>
          <w:spacing w:val="8"/>
          <w:kern w:val="0"/>
          <w:sz w:val="28"/>
          <w:szCs w:val="28"/>
        </w:rPr>
        <w:t>咨询电话：</w:t>
      </w:r>
      <w:proofErr w:type="gramStart"/>
      <w:r w:rsidRPr="0006291A">
        <w:rPr>
          <w:rFonts w:asciiTheme="minorEastAsia" w:hAnsiTheme="minorEastAsia" w:cs="宋体" w:hint="eastAsia"/>
          <w:b/>
          <w:spacing w:val="8"/>
          <w:kern w:val="0"/>
          <w:sz w:val="28"/>
          <w:szCs w:val="28"/>
        </w:rPr>
        <w:t>6379660  19806396539</w:t>
      </w:r>
      <w:proofErr w:type="gramEnd"/>
    </w:p>
    <w:p w:rsidR="00B22B2A" w:rsidRPr="00D35EAB" w:rsidRDefault="00B22B2A" w:rsidP="00B22B2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0629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Pr="0006291A">
        <w:rPr>
          <w:rFonts w:asciiTheme="minorEastAsia" w:hAnsiTheme="minorEastAsia" w:cs="宋体"/>
          <w:b/>
          <w:bCs/>
          <w:kern w:val="0"/>
          <w:sz w:val="28"/>
          <w:szCs w:val="28"/>
        </w:rPr>
        <w:t>新生录取通知时间</w:t>
      </w:r>
    </w:p>
    <w:p w:rsidR="0006291A" w:rsidRPr="0006291A" w:rsidRDefault="0006291A" w:rsidP="00B22B2A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6291A" w:rsidRPr="0006291A" w:rsidRDefault="0006291A" w:rsidP="00B22B2A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6291A" w:rsidRPr="0006291A" w:rsidRDefault="0006291A" w:rsidP="00B22B2A">
      <w:pPr>
        <w:widowControl/>
        <w:spacing w:line="420" w:lineRule="atLeast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291A" w:rsidRDefault="0006291A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751D" w:rsidRDefault="005C751D" w:rsidP="00B22B2A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75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6" w:rsidRDefault="009737B6" w:rsidP="000459B4">
      <w:r>
        <w:separator/>
      </w:r>
    </w:p>
  </w:endnote>
  <w:endnote w:type="continuationSeparator" w:id="0">
    <w:p w:rsidR="009737B6" w:rsidRDefault="009737B6" w:rsidP="000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4" w:rsidRDefault="000459B4" w:rsidP="00E73E93">
    <w:pPr>
      <w:pStyle w:val="a8"/>
      <w:jc w:val="center"/>
    </w:pPr>
  </w:p>
  <w:p w:rsidR="000459B4" w:rsidRDefault="000459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6" w:rsidRDefault="009737B6" w:rsidP="000459B4">
      <w:r>
        <w:separator/>
      </w:r>
    </w:p>
  </w:footnote>
  <w:footnote w:type="continuationSeparator" w:id="0">
    <w:p w:rsidR="009737B6" w:rsidRDefault="009737B6" w:rsidP="0004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C3A"/>
    <w:multiLevelType w:val="hybridMultilevel"/>
    <w:tmpl w:val="EB1ACBAA"/>
    <w:lvl w:ilvl="0" w:tplc="FF0C1534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3"/>
    <w:rsid w:val="0001133A"/>
    <w:rsid w:val="0001596E"/>
    <w:rsid w:val="00017AF1"/>
    <w:rsid w:val="00022E9E"/>
    <w:rsid w:val="000459B4"/>
    <w:rsid w:val="0006291A"/>
    <w:rsid w:val="000D2002"/>
    <w:rsid w:val="00150415"/>
    <w:rsid w:val="00163DE6"/>
    <w:rsid w:val="00216BB2"/>
    <w:rsid w:val="0024440E"/>
    <w:rsid w:val="002B3D45"/>
    <w:rsid w:val="002D2CB5"/>
    <w:rsid w:val="002F0A03"/>
    <w:rsid w:val="0030464F"/>
    <w:rsid w:val="00397E8C"/>
    <w:rsid w:val="003A14B6"/>
    <w:rsid w:val="003A267F"/>
    <w:rsid w:val="003A390C"/>
    <w:rsid w:val="003E76C5"/>
    <w:rsid w:val="004020F3"/>
    <w:rsid w:val="004A5220"/>
    <w:rsid w:val="00504A22"/>
    <w:rsid w:val="00507A59"/>
    <w:rsid w:val="005C751D"/>
    <w:rsid w:val="006005CD"/>
    <w:rsid w:val="00601E9C"/>
    <w:rsid w:val="00623135"/>
    <w:rsid w:val="006832FF"/>
    <w:rsid w:val="0068413D"/>
    <w:rsid w:val="00691B64"/>
    <w:rsid w:val="00703529"/>
    <w:rsid w:val="007C5B55"/>
    <w:rsid w:val="00890EC4"/>
    <w:rsid w:val="008C5C45"/>
    <w:rsid w:val="008D3F3C"/>
    <w:rsid w:val="008E2FC5"/>
    <w:rsid w:val="00923287"/>
    <w:rsid w:val="009737B6"/>
    <w:rsid w:val="0099364C"/>
    <w:rsid w:val="009A6FEA"/>
    <w:rsid w:val="009D1762"/>
    <w:rsid w:val="00A14431"/>
    <w:rsid w:val="00A6273E"/>
    <w:rsid w:val="00A71AEC"/>
    <w:rsid w:val="00B22B2A"/>
    <w:rsid w:val="00B52772"/>
    <w:rsid w:val="00B80578"/>
    <w:rsid w:val="00B906C3"/>
    <w:rsid w:val="00B95503"/>
    <w:rsid w:val="00BA1F10"/>
    <w:rsid w:val="00BB5633"/>
    <w:rsid w:val="00BD7F7E"/>
    <w:rsid w:val="00C01D9C"/>
    <w:rsid w:val="00C14E36"/>
    <w:rsid w:val="00C90553"/>
    <w:rsid w:val="00D07887"/>
    <w:rsid w:val="00D344D7"/>
    <w:rsid w:val="00D35EAB"/>
    <w:rsid w:val="00D52875"/>
    <w:rsid w:val="00D609BA"/>
    <w:rsid w:val="00D85F4C"/>
    <w:rsid w:val="00DE5C20"/>
    <w:rsid w:val="00E37573"/>
    <w:rsid w:val="00E73E93"/>
    <w:rsid w:val="00F371A3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905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9055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90553"/>
  </w:style>
  <w:style w:type="character" w:styleId="a3">
    <w:name w:val="Hyperlink"/>
    <w:basedOn w:val="a0"/>
    <w:uiPriority w:val="99"/>
    <w:semiHidden/>
    <w:unhideWhenUsed/>
    <w:rsid w:val="00C905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553"/>
  </w:style>
  <w:style w:type="character" w:styleId="a4">
    <w:name w:val="Emphasis"/>
    <w:basedOn w:val="a0"/>
    <w:uiPriority w:val="20"/>
    <w:qFormat/>
    <w:rsid w:val="00C90553"/>
    <w:rPr>
      <w:i/>
      <w:iCs/>
    </w:rPr>
  </w:style>
  <w:style w:type="paragraph" w:styleId="a5">
    <w:name w:val="Normal (Web)"/>
    <w:basedOn w:val="a"/>
    <w:uiPriority w:val="99"/>
    <w:unhideWhenUsed/>
    <w:rsid w:val="00C90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553"/>
    <w:rPr>
      <w:b/>
      <w:bCs/>
    </w:rPr>
  </w:style>
  <w:style w:type="paragraph" w:styleId="a7">
    <w:name w:val="header"/>
    <w:basedOn w:val="a"/>
    <w:link w:val="Char"/>
    <w:uiPriority w:val="99"/>
    <w:unhideWhenUsed/>
    <w:rsid w:val="0004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459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4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459B4"/>
    <w:rPr>
      <w:sz w:val="18"/>
      <w:szCs w:val="18"/>
    </w:rPr>
  </w:style>
  <w:style w:type="paragraph" w:styleId="a9">
    <w:name w:val="List Paragraph"/>
    <w:basedOn w:val="a"/>
    <w:uiPriority w:val="34"/>
    <w:qFormat/>
    <w:rsid w:val="00BD7F7E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D35EA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3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905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9055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90553"/>
  </w:style>
  <w:style w:type="character" w:styleId="a3">
    <w:name w:val="Hyperlink"/>
    <w:basedOn w:val="a0"/>
    <w:uiPriority w:val="99"/>
    <w:semiHidden/>
    <w:unhideWhenUsed/>
    <w:rsid w:val="00C905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553"/>
  </w:style>
  <w:style w:type="character" w:styleId="a4">
    <w:name w:val="Emphasis"/>
    <w:basedOn w:val="a0"/>
    <w:uiPriority w:val="20"/>
    <w:qFormat/>
    <w:rsid w:val="00C90553"/>
    <w:rPr>
      <w:i/>
      <w:iCs/>
    </w:rPr>
  </w:style>
  <w:style w:type="paragraph" w:styleId="a5">
    <w:name w:val="Normal (Web)"/>
    <w:basedOn w:val="a"/>
    <w:uiPriority w:val="99"/>
    <w:unhideWhenUsed/>
    <w:rsid w:val="00C90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553"/>
    <w:rPr>
      <w:b/>
      <w:bCs/>
    </w:rPr>
  </w:style>
  <w:style w:type="paragraph" w:styleId="a7">
    <w:name w:val="header"/>
    <w:basedOn w:val="a"/>
    <w:link w:val="Char"/>
    <w:uiPriority w:val="99"/>
    <w:unhideWhenUsed/>
    <w:rsid w:val="0004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459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4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459B4"/>
    <w:rPr>
      <w:sz w:val="18"/>
      <w:szCs w:val="18"/>
    </w:rPr>
  </w:style>
  <w:style w:type="paragraph" w:styleId="a9">
    <w:name w:val="List Paragraph"/>
    <w:basedOn w:val="a"/>
    <w:uiPriority w:val="34"/>
    <w:qFormat/>
    <w:rsid w:val="00BD7F7E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D35EA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3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5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319A-7587-4416-BE09-F3E47C1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157</Words>
  <Characters>901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14</cp:revision>
  <cp:lastPrinted>2022-07-06T00:42:00Z</cp:lastPrinted>
  <dcterms:created xsi:type="dcterms:W3CDTF">2022-06-13T07:18:00Z</dcterms:created>
  <dcterms:modified xsi:type="dcterms:W3CDTF">2022-09-08T23:40:00Z</dcterms:modified>
</cp:coreProperties>
</file>