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30" w:lineRule="exact"/>
        <w:jc w:val="center"/>
        <w:rPr>
          <w:rFonts w:ascii="方正小标宋简体" w:hAnsi="Times New Roman" w:eastAsia="方正小标宋简体"/>
          <w:bCs/>
          <w:sz w:val="44"/>
          <w:szCs w:val="44"/>
        </w:rPr>
      </w:pPr>
      <w:r>
        <w:rPr>
          <w:rFonts w:hint="eastAsia" w:ascii="方正小标宋简体" w:hAnsi="Times New Roman" w:eastAsia="方正小标宋简体"/>
          <w:bCs/>
          <w:sz w:val="44"/>
          <w:szCs w:val="44"/>
        </w:rPr>
        <w:t>兰陵县第三小学2023年工作计划</w:t>
      </w:r>
    </w:p>
    <w:p>
      <w:pPr>
        <w:spacing w:line="530" w:lineRule="exact"/>
        <w:jc w:val="center"/>
        <w:rPr>
          <w:rFonts w:ascii="Times New Roman" w:hAnsi="Times New Roman" w:eastAsia="仿宋_GB2312"/>
          <w:bCs/>
          <w:sz w:val="32"/>
          <w:szCs w:val="32"/>
        </w:rPr>
      </w:pPr>
      <w:r>
        <w:rPr>
          <w:rFonts w:hint="eastAsia" w:ascii="Times New Roman" w:hAnsi="Times New Roman" w:eastAsia="仿宋_GB2312"/>
          <w:bCs/>
          <w:sz w:val="32"/>
          <w:szCs w:val="32"/>
        </w:rPr>
        <w:t>（2023年1月30日）</w:t>
      </w:r>
    </w:p>
    <w:p>
      <w:pPr>
        <w:spacing w:line="530" w:lineRule="exact"/>
        <w:ind w:firstLine="640" w:firstLineChars="200"/>
        <w:rPr>
          <w:rFonts w:ascii="Times New Roman" w:hAnsi="Times New Roman" w:eastAsia="仿宋_GB2312"/>
          <w:bCs/>
          <w:sz w:val="32"/>
          <w:szCs w:val="32"/>
        </w:rPr>
      </w:pPr>
    </w:p>
    <w:p>
      <w:pPr>
        <w:spacing w:line="530" w:lineRule="exact"/>
        <w:ind w:firstLine="640" w:firstLineChars="200"/>
        <w:rPr>
          <w:rFonts w:ascii="Times New Roman" w:hAnsi="Times New Roman" w:eastAsia="仿宋_GB2312"/>
          <w:bCs/>
          <w:sz w:val="32"/>
          <w:szCs w:val="32"/>
        </w:rPr>
      </w:pPr>
      <w:r>
        <w:rPr>
          <w:rFonts w:ascii="Times New Roman" w:hAnsi="Times New Roman" w:eastAsia="仿宋_GB2312"/>
          <w:bCs/>
          <w:sz w:val="32"/>
          <w:szCs w:val="32"/>
        </w:rPr>
        <w:t>2023年，学校工作的总体思路是：以党的二十大精神为指引，围绕局党组</w:t>
      </w:r>
      <w:r>
        <w:rPr>
          <w:rFonts w:hint="eastAsia" w:ascii="Times New Roman" w:hAnsi="Times New Roman" w:eastAsia="仿宋_GB2312"/>
          <w:bCs/>
          <w:sz w:val="32"/>
          <w:szCs w:val="32"/>
        </w:rPr>
        <w:t>十项</w:t>
      </w:r>
      <w:r>
        <w:rPr>
          <w:rFonts w:ascii="Times New Roman" w:hAnsi="Times New Roman" w:eastAsia="仿宋_GB2312"/>
          <w:bCs/>
          <w:sz w:val="32"/>
          <w:szCs w:val="32"/>
        </w:rPr>
        <w:t>重点工作，立足</w:t>
      </w:r>
      <w:bookmarkStart w:id="1" w:name="_GoBack"/>
      <w:bookmarkEnd w:id="1"/>
      <w:r>
        <w:rPr>
          <w:rFonts w:ascii="Times New Roman" w:hAnsi="Times New Roman" w:eastAsia="仿宋_GB2312"/>
          <w:bCs/>
          <w:sz w:val="32"/>
          <w:szCs w:val="32"/>
        </w:rPr>
        <w:t>“质量、安全和发展”三大主题，以提升教育教学质量为核心，在“党建引领、队伍</w:t>
      </w:r>
      <w:r>
        <w:rPr>
          <w:rFonts w:hint="eastAsia" w:ascii="Times New Roman" w:hAnsi="Times New Roman" w:eastAsia="仿宋_GB2312"/>
          <w:bCs/>
          <w:sz w:val="32"/>
          <w:szCs w:val="32"/>
        </w:rPr>
        <w:t>建设</w:t>
      </w:r>
      <w:r>
        <w:rPr>
          <w:rFonts w:ascii="Times New Roman" w:hAnsi="Times New Roman" w:eastAsia="仿宋_GB2312"/>
          <w:bCs/>
          <w:sz w:val="32"/>
          <w:szCs w:val="32"/>
        </w:rPr>
        <w:t>、</w:t>
      </w:r>
      <w:r>
        <w:rPr>
          <w:rFonts w:hint="eastAsia" w:ascii="Times New Roman" w:hAnsi="Times New Roman" w:eastAsia="仿宋_GB2312"/>
          <w:bCs/>
          <w:sz w:val="32"/>
          <w:szCs w:val="32"/>
        </w:rPr>
        <w:t>平安校园</w:t>
      </w:r>
      <w:r>
        <w:rPr>
          <w:rFonts w:ascii="Times New Roman" w:hAnsi="Times New Roman" w:eastAsia="仿宋_GB2312"/>
          <w:bCs/>
          <w:sz w:val="32"/>
          <w:szCs w:val="32"/>
        </w:rPr>
        <w:t>、</w:t>
      </w:r>
      <w:r>
        <w:rPr>
          <w:rFonts w:hint="eastAsia" w:ascii="Times New Roman" w:hAnsi="Times New Roman" w:eastAsia="仿宋_GB2312"/>
          <w:bCs/>
          <w:sz w:val="32"/>
          <w:szCs w:val="32"/>
        </w:rPr>
        <w:t>高质量育人</w:t>
      </w:r>
      <w:r>
        <w:rPr>
          <w:rFonts w:ascii="Times New Roman" w:hAnsi="Times New Roman" w:eastAsia="仿宋_GB2312"/>
          <w:bCs/>
          <w:sz w:val="32"/>
          <w:szCs w:val="32"/>
        </w:rPr>
        <w:t>、</w:t>
      </w:r>
      <w:r>
        <w:rPr>
          <w:rFonts w:hint="eastAsia" w:ascii="Times New Roman" w:hAnsi="Times New Roman" w:eastAsia="仿宋_GB2312"/>
          <w:bCs/>
          <w:sz w:val="32"/>
          <w:szCs w:val="32"/>
        </w:rPr>
        <w:t>全环境</w:t>
      </w:r>
      <w:r>
        <w:rPr>
          <w:rFonts w:ascii="Times New Roman" w:hAnsi="Times New Roman" w:eastAsia="仿宋_GB2312"/>
          <w:bCs/>
          <w:sz w:val="32"/>
          <w:szCs w:val="32"/>
        </w:rPr>
        <w:t>立德树人</w:t>
      </w:r>
      <w:r>
        <w:rPr>
          <w:rFonts w:hint="eastAsia" w:ascii="Times New Roman" w:hAnsi="Times New Roman" w:eastAsia="仿宋_GB2312"/>
          <w:bCs/>
          <w:sz w:val="32"/>
          <w:szCs w:val="32"/>
        </w:rPr>
        <w:t>和规范</w:t>
      </w:r>
      <w:r>
        <w:rPr>
          <w:rFonts w:ascii="Times New Roman" w:hAnsi="Times New Roman" w:eastAsia="仿宋_GB2312"/>
          <w:bCs/>
          <w:sz w:val="32"/>
          <w:szCs w:val="32"/>
        </w:rPr>
        <w:t>管理”</w:t>
      </w:r>
      <w:r>
        <w:rPr>
          <w:rFonts w:hint="eastAsia" w:ascii="Times New Roman" w:hAnsi="Times New Roman" w:eastAsia="仿宋_GB2312"/>
          <w:bCs/>
          <w:sz w:val="32"/>
          <w:szCs w:val="32"/>
        </w:rPr>
        <w:t>六</w:t>
      </w:r>
      <w:r>
        <w:rPr>
          <w:rFonts w:ascii="Times New Roman" w:hAnsi="Times New Roman" w:eastAsia="仿宋_GB2312"/>
          <w:bCs/>
          <w:sz w:val="32"/>
          <w:szCs w:val="32"/>
        </w:rPr>
        <w:t>个方面狠下功夫，</w:t>
      </w:r>
      <w:r>
        <w:rPr>
          <w:rFonts w:hint="eastAsia" w:ascii="Times New Roman" w:hAnsi="Times New Roman" w:eastAsia="仿宋_GB2312"/>
          <w:bCs/>
          <w:sz w:val="32"/>
          <w:szCs w:val="32"/>
        </w:rPr>
        <w:t>突出</w:t>
      </w:r>
      <w:r>
        <w:rPr>
          <w:rFonts w:ascii="Times New Roman" w:hAnsi="Times New Roman" w:eastAsia="仿宋_GB2312"/>
          <w:bCs/>
          <w:sz w:val="32"/>
          <w:szCs w:val="32"/>
        </w:rPr>
        <w:t>抓好</w:t>
      </w:r>
      <w:r>
        <w:rPr>
          <w:rFonts w:hint="eastAsia" w:ascii="Times New Roman" w:hAnsi="Times New Roman" w:eastAsia="仿宋_GB2312"/>
          <w:bCs/>
          <w:sz w:val="32"/>
          <w:szCs w:val="32"/>
        </w:rPr>
        <w:t>几</w:t>
      </w:r>
      <w:r>
        <w:rPr>
          <w:rFonts w:ascii="Times New Roman" w:hAnsi="Times New Roman" w:eastAsia="仿宋_GB2312"/>
          <w:bCs/>
          <w:sz w:val="32"/>
          <w:szCs w:val="32"/>
        </w:rPr>
        <w:t>个方面的工作：</w:t>
      </w:r>
    </w:p>
    <w:p>
      <w:pPr>
        <w:spacing w:line="530" w:lineRule="exact"/>
        <w:ind w:firstLine="643" w:firstLineChars="200"/>
        <w:rPr>
          <w:rFonts w:ascii="Times New Roman" w:hAnsi="Times New Roman" w:eastAsia="楷体_GB2312"/>
          <w:b/>
          <w:bCs/>
          <w:sz w:val="32"/>
          <w:szCs w:val="32"/>
        </w:rPr>
      </w:pPr>
      <w:r>
        <w:rPr>
          <w:rFonts w:ascii="Times New Roman" w:hAnsi="Times New Roman" w:eastAsia="楷体_GB2312"/>
          <w:b/>
          <w:bCs/>
          <w:sz w:val="32"/>
          <w:szCs w:val="32"/>
        </w:rPr>
        <w:t>（一）坚持以“党建引领”为核心点，促进学校内涵发展。</w:t>
      </w:r>
      <w:r>
        <w:rPr>
          <w:rFonts w:ascii="Times New Roman" w:hAnsi="Times New Roman" w:eastAsia="仿宋_GB2312"/>
          <w:b/>
          <w:bCs/>
          <w:sz w:val="32"/>
          <w:szCs w:val="32"/>
        </w:rPr>
        <w:t>一是加强教育引导，抓好理论学习。</w:t>
      </w:r>
      <w:r>
        <w:rPr>
          <w:rFonts w:ascii="Times New Roman" w:hAnsi="Times New Roman" w:eastAsia="仿宋_GB2312"/>
          <w:sz w:val="32"/>
          <w:szCs w:val="32"/>
        </w:rPr>
        <w:t>继续组织全体党员干部、教职工认真学习党的二十大精神、习近平新时代中国特色社会主义思想和教育工作论述，全员分批交流探讨，推动学习走深走实。加强思想道德教育，严格执行“三会一课”、谈心谈话、组织生活会、“主题党日+”学习制度，持续规范开展组织生活，不断提升服务能力和水平，激发干部担当作为、干事创业热情。</w:t>
      </w:r>
      <w:r>
        <w:rPr>
          <w:rFonts w:ascii="Times New Roman" w:hAnsi="Times New Roman" w:eastAsia="仿宋_GB2312"/>
          <w:b/>
          <w:bCs/>
          <w:sz w:val="32"/>
          <w:szCs w:val="32"/>
        </w:rPr>
        <w:t>二是强化责任意识，抓实党建工作。</w:t>
      </w:r>
      <w:r>
        <w:rPr>
          <w:rFonts w:ascii="Times New Roman" w:hAnsi="Times New Roman" w:eastAsia="仿宋_GB2312"/>
          <w:sz w:val="32"/>
          <w:szCs w:val="32"/>
        </w:rPr>
        <w:t>进一步完善党建工作责任制和“一岗双责”，持续开展“五查五转五提升”作风整顿活动，</w:t>
      </w:r>
      <w:r>
        <w:rPr>
          <w:rFonts w:hint="eastAsia" w:ascii="Times New Roman" w:hAnsi="Times New Roman" w:eastAsia="仿宋_GB2312"/>
          <w:sz w:val="32"/>
          <w:szCs w:val="32"/>
        </w:rPr>
        <w:t>加强党纪法规专项内容教育培训，</w:t>
      </w:r>
      <w:r>
        <w:rPr>
          <w:rFonts w:ascii="Times New Roman" w:hAnsi="Times New Roman" w:eastAsia="仿宋_GB2312"/>
          <w:sz w:val="32"/>
          <w:szCs w:val="32"/>
        </w:rPr>
        <w:t>在工作中强化作风建设，解决认识不到位、责任心不强、执行力不足和效能低下的问题，</w:t>
      </w:r>
      <w:r>
        <w:rPr>
          <w:rFonts w:hint="eastAsia" w:ascii="Times New Roman" w:hAnsi="Times New Roman" w:eastAsia="仿宋_GB2312"/>
          <w:sz w:val="32"/>
          <w:szCs w:val="32"/>
        </w:rPr>
        <w:t>着力</w:t>
      </w:r>
      <w:r>
        <w:rPr>
          <w:rFonts w:ascii="Times New Roman" w:hAnsi="Times New Roman" w:eastAsia="仿宋_GB2312"/>
          <w:sz w:val="32"/>
          <w:szCs w:val="32"/>
        </w:rPr>
        <w:t>打造一支思想坚定、作风过硬、业务强干的党员干部队伍。</w:t>
      </w:r>
      <w:r>
        <w:rPr>
          <w:rFonts w:ascii="Times New Roman" w:hAnsi="Times New Roman" w:eastAsia="仿宋_GB2312"/>
          <w:b/>
          <w:bCs/>
          <w:sz w:val="32"/>
          <w:szCs w:val="32"/>
        </w:rPr>
        <w:t>三是做好党建创新，促进工作深度融合。</w:t>
      </w:r>
      <w:r>
        <w:rPr>
          <w:rFonts w:ascii="Times New Roman" w:hAnsi="Times New Roman" w:eastAsia="仿宋_GB2312"/>
          <w:sz w:val="32"/>
          <w:szCs w:val="32"/>
        </w:rPr>
        <w:t>积极探索并创建“八心教育、旗帜领航”党建品牌，不断增强党组织的活力。持续开展以“亮身份、亮职责、亮承诺，比作风、比技能、比业绩”为内容的“三亮三比”活动，充分发挥党员的先锋模范作用</w:t>
      </w:r>
      <w:r>
        <w:rPr>
          <w:rFonts w:hint="eastAsia" w:ascii="Times New Roman" w:hAnsi="Times New Roman" w:eastAsia="仿宋_GB2312"/>
          <w:sz w:val="32"/>
          <w:szCs w:val="32"/>
        </w:rPr>
        <w:t>和党组织的战斗堡垒作用</w:t>
      </w:r>
      <w:r>
        <w:rPr>
          <w:rFonts w:ascii="Times New Roman" w:hAnsi="Times New Roman" w:eastAsia="仿宋_GB2312"/>
          <w:sz w:val="32"/>
          <w:szCs w:val="32"/>
        </w:rPr>
        <w:t>，推动党员名师带头上公开课、示范课、送课下乡、结对帮扶，推动党</w:t>
      </w:r>
      <w:r>
        <w:rPr>
          <w:rFonts w:hint="eastAsia" w:ascii="Times New Roman" w:hAnsi="Times New Roman" w:eastAsia="仿宋_GB2312"/>
          <w:sz w:val="32"/>
          <w:szCs w:val="32"/>
        </w:rPr>
        <w:t>的建设</w:t>
      </w:r>
      <w:r>
        <w:rPr>
          <w:rFonts w:ascii="Times New Roman" w:hAnsi="Times New Roman" w:eastAsia="仿宋_GB2312"/>
          <w:sz w:val="32"/>
          <w:szCs w:val="32"/>
        </w:rPr>
        <w:t>和</w:t>
      </w:r>
      <w:r>
        <w:rPr>
          <w:rFonts w:hint="eastAsia" w:ascii="Times New Roman" w:hAnsi="Times New Roman" w:eastAsia="仿宋_GB2312"/>
          <w:sz w:val="32"/>
          <w:szCs w:val="32"/>
        </w:rPr>
        <w:t>教育教学工作</w:t>
      </w:r>
      <w:r>
        <w:rPr>
          <w:rFonts w:ascii="Times New Roman" w:hAnsi="Times New Roman" w:eastAsia="仿宋_GB2312"/>
          <w:sz w:val="32"/>
          <w:szCs w:val="32"/>
        </w:rPr>
        <w:t>的深度融合，赋能教育高质量发展。在老师层面，继续推行“党建+教研”模式，充分发挥党员名师的示范带动作用，助推教师梯级发展，让党旗飘扬在教育教学一线。在学生层面，将党建与“培根铸魂、启智润心”相结合，开展“红心向党”主题活动，加强学生理想信念教育，引导学生听党话、感党恩、跟党走，争做新时代好少年。</w:t>
      </w:r>
    </w:p>
    <w:p>
      <w:pPr>
        <w:spacing w:line="530" w:lineRule="exact"/>
        <w:ind w:firstLine="643" w:firstLineChars="200"/>
        <w:rPr>
          <w:rFonts w:ascii="Times New Roman" w:hAnsi="Times New Roman" w:eastAsia="仿宋_GB2312"/>
          <w:sz w:val="32"/>
          <w:szCs w:val="32"/>
        </w:rPr>
      </w:pPr>
      <w:r>
        <w:rPr>
          <w:rFonts w:ascii="Times New Roman" w:hAnsi="Times New Roman" w:eastAsia="楷体_GB2312"/>
          <w:b/>
          <w:bCs/>
          <w:sz w:val="32"/>
          <w:szCs w:val="32"/>
        </w:rPr>
        <w:t>（二）坚持以“队伍建设”为支撑点，促进教师专业发展。</w:t>
      </w:r>
      <w:r>
        <w:rPr>
          <w:rFonts w:hint="eastAsia" w:ascii="Times New Roman" w:hAnsi="Times New Roman" w:eastAsia="仿宋_GB2312"/>
          <w:b/>
          <w:bCs/>
          <w:sz w:val="32"/>
          <w:szCs w:val="32"/>
        </w:rPr>
        <w:t>一</w:t>
      </w:r>
      <w:r>
        <w:rPr>
          <w:rFonts w:ascii="Times New Roman" w:hAnsi="Times New Roman" w:eastAsia="仿宋_GB2312"/>
          <w:b/>
          <w:bCs/>
          <w:sz w:val="32"/>
          <w:szCs w:val="32"/>
        </w:rPr>
        <w:t>是加强师德师风建设，助推教师专业发展。</w:t>
      </w:r>
      <w:r>
        <w:rPr>
          <w:rFonts w:hint="eastAsia" w:ascii="Times New Roman" w:hAnsi="Times New Roman" w:eastAsia="仿宋_GB2312"/>
          <w:sz w:val="32"/>
          <w:szCs w:val="32"/>
        </w:rPr>
        <w:t>持续开创师德师风建设新途径、新模式，将“廉洁从教”贯穿师德教育始终，作为教师聘任、晋级、奖惩的重要依据之一，引导全体教干教师不断提升职业素养。</w:t>
      </w:r>
      <w:r>
        <w:rPr>
          <w:rFonts w:ascii="Times New Roman" w:hAnsi="Times New Roman" w:eastAsia="仿宋_GB2312"/>
          <w:sz w:val="32"/>
          <w:szCs w:val="32"/>
        </w:rPr>
        <w:t>依托第七届“最美人物”评选，培树先进典型，给予奖励和表彰，讲好优秀教师潜心育人、刻苦钻研的故事，发挥榜样引领作用。</w:t>
      </w:r>
      <w:r>
        <w:rPr>
          <w:rFonts w:hint="eastAsia" w:ascii="Times New Roman" w:hAnsi="Times New Roman" w:eastAsia="仿宋_GB2312"/>
          <w:b/>
          <w:bCs/>
          <w:sz w:val="32"/>
          <w:szCs w:val="32"/>
        </w:rPr>
        <w:t>二</w:t>
      </w:r>
      <w:r>
        <w:rPr>
          <w:rFonts w:ascii="Times New Roman" w:hAnsi="Times New Roman" w:eastAsia="仿宋_GB2312"/>
          <w:b/>
          <w:bCs/>
          <w:sz w:val="32"/>
          <w:szCs w:val="32"/>
        </w:rPr>
        <w:t>是</w:t>
      </w:r>
      <w:r>
        <w:rPr>
          <w:rFonts w:ascii="Times New Roman" w:hAnsi="Times New Roman" w:eastAsia="仿宋_GB2312"/>
          <w:b/>
          <w:sz w:val="32"/>
          <w:szCs w:val="32"/>
        </w:rPr>
        <w:t>实施教师梯级发展成长工程，</w:t>
      </w:r>
      <w:r>
        <w:rPr>
          <w:rFonts w:ascii="Times New Roman" w:hAnsi="Times New Roman" w:eastAsia="仿宋_GB2312"/>
          <w:b/>
          <w:bCs/>
          <w:sz w:val="32"/>
          <w:szCs w:val="32"/>
        </w:rPr>
        <w:t>促进整体素质提高。</w:t>
      </w:r>
      <w:r>
        <w:rPr>
          <w:rFonts w:ascii="Times New Roman" w:hAnsi="Times New Roman" w:eastAsia="仿宋_GB2312"/>
          <w:bCs/>
          <w:sz w:val="32"/>
          <w:szCs w:val="32"/>
        </w:rPr>
        <w:t>持续</w:t>
      </w:r>
      <w:r>
        <w:rPr>
          <w:rFonts w:ascii="Times New Roman" w:hAnsi="Times New Roman" w:eastAsia="仿宋_GB2312"/>
          <w:sz w:val="32"/>
          <w:szCs w:val="32"/>
        </w:rPr>
        <w:t>抓实“名师成长俱乐部”、“骨干教师工作室”、“青年教师成长俱乐部”、“临聘教师成长工作室”四个不同层次的成长团队，推动教师专业自主发展。依托 “青蓝工程——师徒结对”主阵地，落实师徒结对帮扶“五个一工程”</w:t>
      </w:r>
      <w:r>
        <w:rPr>
          <w:rFonts w:hint="eastAsia" w:ascii="Times New Roman" w:hAnsi="Times New Roman" w:eastAsia="仿宋_GB2312"/>
          <w:sz w:val="32"/>
          <w:szCs w:val="32"/>
        </w:rPr>
        <w:t>，</w:t>
      </w:r>
      <w:r>
        <w:rPr>
          <w:rFonts w:ascii="Times New Roman" w:hAnsi="Times New Roman" w:eastAsia="仿宋_GB2312"/>
          <w:sz w:val="32"/>
          <w:szCs w:val="32"/>
        </w:rPr>
        <w:t>鼓励名师、骨干教师、青年教师积极参加各级各类培训活动</w:t>
      </w:r>
      <w:r>
        <w:rPr>
          <w:rFonts w:hint="eastAsia" w:ascii="Times New Roman" w:hAnsi="Times New Roman" w:eastAsia="仿宋_GB2312"/>
          <w:sz w:val="32"/>
          <w:szCs w:val="32"/>
        </w:rPr>
        <w:t>和</w:t>
      </w:r>
      <w:r>
        <w:rPr>
          <w:rFonts w:ascii="Times New Roman" w:hAnsi="Times New Roman" w:eastAsia="仿宋_GB2312"/>
          <w:sz w:val="32"/>
          <w:szCs w:val="32"/>
        </w:rPr>
        <w:t>竞赛活动，引领提升教师的教学水平。</w:t>
      </w:r>
      <w:r>
        <w:rPr>
          <w:rFonts w:hint="eastAsia" w:ascii="Times New Roman" w:hAnsi="Times New Roman" w:eastAsia="仿宋_GB2312"/>
          <w:sz w:val="32"/>
          <w:szCs w:val="32"/>
        </w:rPr>
        <w:t>突出校本教研主体作用，加大对“教学新秀、教学能手、骨干教师、兰陵名师”的考核与管理，通过名师的辐射和带动，实现教师队伍素养的整体提升，从而提高整体教育教学质量。</w:t>
      </w:r>
      <w:r>
        <w:rPr>
          <w:rFonts w:ascii="Times New Roman" w:hAnsi="Times New Roman" w:eastAsia="仿宋_GB2312"/>
          <w:b/>
          <w:bCs/>
          <w:sz w:val="32"/>
          <w:szCs w:val="32"/>
        </w:rPr>
        <w:t>二是加强班主任队伍建设，促进班主任快速成长。</w:t>
      </w:r>
      <w:r>
        <w:rPr>
          <w:rFonts w:hint="eastAsia" w:ascii="Times New Roman" w:hAnsi="Times New Roman" w:eastAsia="仿宋_GB2312"/>
          <w:sz w:val="32"/>
          <w:szCs w:val="32"/>
        </w:rPr>
        <w:t>制定</w:t>
      </w:r>
      <w:r>
        <w:rPr>
          <w:rFonts w:ascii="Times New Roman" w:hAnsi="Times New Roman" w:eastAsia="仿宋_GB2312"/>
          <w:sz w:val="32"/>
          <w:szCs w:val="32"/>
        </w:rPr>
        <w:t>名班主任工作室方案和考核细则，开展班级文化创建活动，深挖班级文化内涵，制定班规、班风等班级文化，强化班级管理，塑造智慧型班主任队伍。</w:t>
      </w:r>
      <w:r>
        <w:rPr>
          <w:rFonts w:hint="eastAsia" w:ascii="Times New Roman" w:hAnsi="Times New Roman" w:eastAsia="仿宋_GB2312"/>
          <w:sz w:val="32"/>
          <w:szCs w:val="32"/>
        </w:rPr>
        <w:t>通过</w:t>
      </w:r>
      <w:r>
        <w:rPr>
          <w:rFonts w:ascii="Times New Roman" w:hAnsi="Times New Roman" w:eastAsia="仿宋_GB2312"/>
          <w:sz w:val="32"/>
          <w:szCs w:val="32"/>
        </w:rPr>
        <w:t>在线沟通、专题研讨和经验</w:t>
      </w:r>
      <w:r>
        <w:rPr>
          <w:rFonts w:hint="eastAsia" w:ascii="Times New Roman" w:hAnsi="Times New Roman" w:eastAsia="仿宋_GB2312"/>
          <w:sz w:val="32"/>
          <w:szCs w:val="32"/>
        </w:rPr>
        <w:t>论坛</w:t>
      </w:r>
      <w:r>
        <w:rPr>
          <w:rFonts w:ascii="Times New Roman" w:hAnsi="Times New Roman" w:eastAsia="仿宋_GB2312"/>
          <w:sz w:val="32"/>
          <w:szCs w:val="32"/>
        </w:rPr>
        <w:t>等活动，固定传帮带助，用“前辈授经验，晚辈带技术”的方式，让年长教师分享经验做法去加强年轻教师的应变处事能力，年轻教师传授信息化技术的做法帮助前辈高效工作；坚持班主任例会制度和班主任晨会制度，定期开展让大家在会上进行个案分析和广泛交流，互相借鉴，集思广益，以丰富育人途径，提高育人实效，提升班主任整体素质。</w:t>
      </w:r>
      <w:r>
        <w:rPr>
          <w:rFonts w:hint="eastAsia" w:ascii="Times New Roman" w:hAnsi="Times New Roman" w:eastAsia="仿宋_GB2312"/>
          <w:sz w:val="32"/>
          <w:szCs w:val="32"/>
        </w:rPr>
        <w:t xml:space="preserve"> </w:t>
      </w:r>
    </w:p>
    <w:p>
      <w:pPr>
        <w:spacing w:line="530" w:lineRule="exact"/>
        <w:ind w:firstLine="643" w:firstLineChars="200"/>
        <w:rPr>
          <w:rFonts w:ascii="Times New Roman" w:hAnsi="Times New Roman" w:eastAsia="仿宋_GB2312"/>
          <w:sz w:val="32"/>
          <w:szCs w:val="32"/>
        </w:rPr>
      </w:pPr>
      <w:r>
        <w:rPr>
          <w:rFonts w:ascii="Times New Roman" w:hAnsi="Times New Roman" w:eastAsia="楷体_GB2312"/>
          <w:b/>
          <w:bCs/>
          <w:sz w:val="32"/>
          <w:szCs w:val="32"/>
        </w:rPr>
        <w:t>（三）坚持以“平安建设”为中心点，促进校园</w:t>
      </w:r>
      <w:r>
        <w:rPr>
          <w:rFonts w:hint="eastAsia" w:ascii="Times New Roman" w:hAnsi="Times New Roman" w:eastAsia="楷体_GB2312"/>
          <w:b/>
          <w:bCs/>
          <w:sz w:val="32"/>
          <w:szCs w:val="32"/>
        </w:rPr>
        <w:t>和谐</w:t>
      </w:r>
      <w:r>
        <w:rPr>
          <w:rFonts w:ascii="Times New Roman" w:hAnsi="Times New Roman" w:eastAsia="楷体_GB2312"/>
          <w:b/>
          <w:bCs/>
          <w:sz w:val="32"/>
          <w:szCs w:val="32"/>
        </w:rPr>
        <w:t>稳定。</w:t>
      </w:r>
      <w:r>
        <w:rPr>
          <w:rFonts w:hint="eastAsia" w:ascii="仿宋_GB2312" w:hAnsi="Times New Roman" w:eastAsia="仿宋_GB2312"/>
          <w:b/>
          <w:bCs/>
          <w:sz w:val="32"/>
          <w:szCs w:val="32"/>
        </w:rPr>
        <w:t>一是完善安全防范管理机制。</w:t>
      </w:r>
      <w:r>
        <w:rPr>
          <w:rFonts w:ascii="Times New Roman" w:hAnsi="Times New Roman" w:eastAsia="仿宋_GB2312"/>
          <w:sz w:val="32"/>
          <w:szCs w:val="32"/>
        </w:rPr>
        <w:t>以最高标准、最严措施守</w:t>
      </w:r>
      <w:r>
        <w:rPr>
          <w:rFonts w:hint="eastAsia" w:ascii="Times New Roman" w:hAnsi="Times New Roman" w:eastAsia="仿宋_GB2312"/>
          <w:sz w:val="32"/>
          <w:szCs w:val="32"/>
        </w:rPr>
        <w:t>牢</w:t>
      </w:r>
      <w:r>
        <w:rPr>
          <w:rFonts w:ascii="Times New Roman" w:hAnsi="Times New Roman" w:eastAsia="仿宋_GB2312"/>
          <w:sz w:val="32"/>
          <w:szCs w:val="32"/>
        </w:rPr>
        <w:t>校园安全“一排底线”，加强校园“人防、物防、技防”建设；按照“谁主管，谁负责”的原则，层层签订安全责任书，把各项安全任务落实到人</w:t>
      </w:r>
      <w:r>
        <w:rPr>
          <w:rFonts w:hint="eastAsia" w:ascii="Times New Roman" w:hAnsi="Times New Roman" w:eastAsia="仿宋_GB2312"/>
          <w:sz w:val="32"/>
          <w:szCs w:val="32"/>
        </w:rPr>
        <w:t>。</w:t>
      </w:r>
      <w:r>
        <w:rPr>
          <w:rFonts w:ascii="Times New Roman" w:hAnsi="Times New Roman" w:eastAsia="仿宋_GB2312"/>
          <w:b/>
          <w:sz w:val="32"/>
          <w:szCs w:val="32"/>
        </w:rPr>
        <w:t>二是</w:t>
      </w:r>
      <w:r>
        <w:rPr>
          <w:rFonts w:hint="eastAsia" w:ascii="Times New Roman" w:hAnsi="Times New Roman" w:eastAsia="仿宋_GB2312"/>
          <w:b/>
          <w:sz w:val="32"/>
          <w:szCs w:val="32"/>
        </w:rPr>
        <w:t>做好常态化疫情防控工作。</w:t>
      </w:r>
      <w:r>
        <w:rPr>
          <w:rFonts w:ascii="Times New Roman" w:hAnsi="Times New Roman" w:eastAsia="仿宋_GB2312"/>
          <w:sz w:val="32"/>
          <w:szCs w:val="32"/>
        </w:rPr>
        <w:t>严格执行疫情防控工作要求，落实常态化疫情防控措施，从因病缺勤缺课追踪、“一日三检两报告”到每天通风消毒，从错峰错时上下学到分批错时就餐，从食品卫生安全到传染病防控，从校园一米线到闭环管理，从整治校园环境卫生到开展爱国卫生运动，实行全方位、无缝隙管理，确保校园疫情防控不出任何问题。</w:t>
      </w:r>
      <w:r>
        <w:rPr>
          <w:rFonts w:hint="eastAsia" w:ascii="Times New Roman" w:hAnsi="Times New Roman" w:eastAsia="仿宋_GB2312"/>
          <w:b/>
          <w:sz w:val="32"/>
          <w:szCs w:val="32"/>
        </w:rPr>
        <w:t>三</w:t>
      </w:r>
      <w:r>
        <w:rPr>
          <w:rFonts w:ascii="Times New Roman" w:hAnsi="Times New Roman" w:eastAsia="仿宋_GB2312"/>
          <w:b/>
          <w:sz w:val="32"/>
          <w:szCs w:val="32"/>
        </w:rPr>
        <w:t>是加强安全教育。</w:t>
      </w:r>
      <w:r>
        <w:rPr>
          <w:rFonts w:ascii="Times New Roman" w:hAnsi="Times New Roman" w:eastAsia="仿宋_GB2312"/>
          <w:sz w:val="32"/>
          <w:szCs w:val="32"/>
        </w:rPr>
        <w:t>树牢“生命至上、人民至上”理念，加强学生的心理健康教育，提高学生应对突发事件的能力；通过国旗下演讲、主题班会、手抄报、黑板报等形式对学生进行安全教育；精心组织防火、防震、防踩踏、防触电、防中毒、防校园欺凌等各种安全演练和安全教育，开展防溺水专项行动，强化防溺水安全宣传教育，增强防范意识；开展道路交通安全教育，加强对未成年人遵守交通规则的教育，认真开展学生上下学、节假日交通安全宣传教育工作，确保全校师生出行安全；开展校园欺凌专项治理，加强小学生防范欺凌教育、思想品德教育、法治教育和心理健康教育，开展学生矛盾纠纷、欺凌事件排查，消除欺凌事件隐患；全面开展应急救护知识培训，全面严明学生纪律，健全联防联控机制，建设平安、和谐校园，促进学生健康快乐成长。</w:t>
      </w:r>
      <w:r>
        <w:rPr>
          <w:rFonts w:hint="eastAsia" w:ascii="Times New Roman" w:hAnsi="Times New Roman" w:eastAsia="仿宋_GB2312"/>
          <w:b/>
          <w:sz w:val="32"/>
          <w:szCs w:val="32"/>
        </w:rPr>
        <w:t>四</w:t>
      </w:r>
      <w:r>
        <w:rPr>
          <w:rFonts w:ascii="Times New Roman" w:hAnsi="Times New Roman" w:eastAsia="仿宋_GB2312"/>
          <w:b/>
          <w:sz w:val="32"/>
          <w:szCs w:val="32"/>
        </w:rPr>
        <w:t>是落实安全检查整改常态化。</w:t>
      </w:r>
      <w:r>
        <w:rPr>
          <w:rFonts w:ascii="Times New Roman" w:hAnsi="Times New Roman" w:eastAsia="仿宋_GB2312"/>
          <w:sz w:val="32"/>
          <w:szCs w:val="32"/>
        </w:rPr>
        <w:t>切实抓好学校校舍及设施设备安全，采取定期检查和不定期检查相结合的方式，认真排查并及时消除安全隐患；严格落实校长、教干和家长陪餐制度，为师生筑牢食品安全防线；坚持校门口安全执岗制度，由校领导带班、教干值班，家长在自愿报名的基础上轮流值勤，确保学校周边的不安定因素第一时间就能处置。</w:t>
      </w:r>
    </w:p>
    <w:p>
      <w:pPr>
        <w:numPr>
          <w:ilvl w:val="0"/>
          <w:numId w:val="1"/>
        </w:numPr>
        <w:spacing w:line="530" w:lineRule="exact"/>
        <w:ind w:firstLine="643" w:firstLineChars="200"/>
        <w:rPr>
          <w:rFonts w:ascii="Times New Roman" w:hAnsi="Times New Roman" w:eastAsia="楷体_GB2312"/>
          <w:b/>
          <w:bCs/>
          <w:sz w:val="32"/>
          <w:szCs w:val="32"/>
        </w:rPr>
      </w:pPr>
      <w:r>
        <w:rPr>
          <w:rFonts w:ascii="Times New Roman" w:hAnsi="Times New Roman" w:eastAsia="楷体_GB2312"/>
          <w:b/>
          <w:bCs/>
          <w:sz w:val="32"/>
          <w:szCs w:val="32"/>
        </w:rPr>
        <w:t>坚持以“高质量育人”为发力点，促进学校高位发展。</w:t>
      </w:r>
      <w:r>
        <w:rPr>
          <w:rFonts w:ascii="Times New Roman" w:hAnsi="Times New Roman" w:eastAsia="仿宋_GB2312"/>
          <w:b/>
          <w:bCs/>
          <w:sz w:val="32"/>
          <w:szCs w:val="32"/>
        </w:rPr>
        <w:t>一是</w:t>
      </w:r>
      <w:r>
        <w:rPr>
          <w:rFonts w:hint="eastAsia" w:ascii="Times New Roman" w:hAnsi="Times New Roman" w:eastAsia="仿宋_GB2312"/>
          <w:b/>
          <w:bCs/>
          <w:sz w:val="32"/>
          <w:szCs w:val="32"/>
        </w:rPr>
        <w:t>夯实</w:t>
      </w:r>
      <w:r>
        <w:rPr>
          <w:rFonts w:ascii="Times New Roman" w:hAnsi="Times New Roman" w:eastAsia="仿宋_GB2312"/>
          <w:b/>
          <w:bCs/>
          <w:sz w:val="32"/>
          <w:szCs w:val="32"/>
        </w:rPr>
        <w:t>教学常规，推进“强课提质”行动。</w:t>
      </w:r>
      <w:r>
        <w:rPr>
          <w:rFonts w:ascii="Times New Roman" w:hAnsi="Times New Roman" w:eastAsia="仿宋_GB2312"/>
          <w:sz w:val="32"/>
          <w:szCs w:val="32"/>
        </w:rPr>
        <w:t>继续细化教学常规过程管理，加强过程监控，夯实基础，进一步规范教学常规管理。注重备课实效，追求“精致、特色+深度、实效”，让备课真正为课堂教学服务；提高课堂实效，持续推行教师课堂提升项目，加大随堂听课的力度，实行推门听课和预约听课制度，提升教师在课堂中的目标意识、质量意识、效益意识，以评价改革为抓手，探究“双减”政策下“强课提质、轻负优质”的教学模式，促进学校特色发展和学生个性发展；加强作业精细管理，鼓励布置分层作业、弹性作业和个性化作业；加强各类特色作业的设计，注重分层辅导，加强课后服务的作业指导，在培优的同时加强分层辅导工作，促使各科教学质量再上台阶；注重深度反思，对教师备课评价将重点放在教后反思的深度及实效；注重教学质量的监控力度，持续强化并改进质量检测分析过程的精细管理及评价导向功能，坚持“从基础看发展，从起点看变化、从横向找差距”的评价理念，把质量分析作为质量监控的必要环节和常规手段贯穿于教学始末；加大毕业班管理力度，定期召开毕业班教师会，做好计划，分清阶段，明确任务。</w:t>
      </w:r>
      <w:r>
        <w:rPr>
          <w:rFonts w:ascii="Times New Roman" w:hAnsi="Times New Roman" w:eastAsia="仿宋_GB2312"/>
          <w:b/>
          <w:bCs/>
          <w:sz w:val="32"/>
          <w:szCs w:val="32"/>
        </w:rPr>
        <w:t>二是</w:t>
      </w:r>
      <w:r>
        <w:rPr>
          <w:rFonts w:hint="eastAsia" w:ascii="Times New Roman" w:hAnsi="Times New Roman" w:eastAsia="仿宋_GB2312"/>
          <w:b/>
          <w:bCs/>
          <w:sz w:val="32"/>
          <w:szCs w:val="32"/>
        </w:rPr>
        <w:t>抓实</w:t>
      </w:r>
      <w:r>
        <w:rPr>
          <w:rFonts w:ascii="Times New Roman" w:hAnsi="Times New Roman" w:eastAsia="仿宋_GB2312"/>
          <w:b/>
          <w:bCs/>
          <w:sz w:val="32"/>
          <w:szCs w:val="32"/>
        </w:rPr>
        <w:t>常规教研，努力打造特色教研。</w:t>
      </w:r>
      <w:r>
        <w:rPr>
          <w:rFonts w:ascii="Times New Roman" w:hAnsi="Times New Roman" w:eastAsia="仿宋_GB2312"/>
          <w:sz w:val="32"/>
          <w:szCs w:val="32"/>
        </w:rPr>
        <w:t>完善学科教研组建设，继续实施以教研组为单位的校本教研制度，努力打造教师教研成长共同体，形成浓厚教研氛围；强化常规教研，实现“教研相长”，以校本研修为手段，打造“主题明确、指向精准”的特色教研，逐步引领教师精准定位课堂教学目标、精巧设计教学过程、规范师生课堂习惯，解决课堂中“教什么”、“怎么教”的问题，扎实推进所有课堂的规范、有序、高效。</w:t>
      </w:r>
      <w:r>
        <w:rPr>
          <w:rFonts w:ascii="Times New Roman" w:hAnsi="Times New Roman" w:eastAsia="仿宋_GB2312"/>
          <w:b/>
          <w:bCs/>
          <w:sz w:val="32"/>
          <w:szCs w:val="32"/>
        </w:rPr>
        <w:t>三是丰富活动载体，全面提升师生素养。</w:t>
      </w:r>
      <w:r>
        <w:rPr>
          <w:rFonts w:ascii="Times New Roman" w:hAnsi="Times New Roman" w:eastAsia="仿宋_GB2312"/>
          <w:sz w:val="32"/>
          <w:szCs w:val="32"/>
        </w:rPr>
        <w:t>以创建“书香校园”为契机，继续有效开展好“读写节”系列活动，将读写活动引向深入。深入开展《国学经典》诵读系列活动，成立学生读书会、阅读俱乐部等社团，评选书香班级、书香家庭、书香少年、阅读之星等，</w:t>
      </w:r>
      <w:r>
        <w:rPr>
          <w:rFonts w:hint="eastAsia" w:ascii="Times New Roman" w:hAnsi="Times New Roman" w:eastAsia="仿宋_GB2312"/>
          <w:color w:val="000000"/>
          <w:spacing w:val="-7"/>
          <w:sz w:val="32"/>
          <w:szCs w:val="32"/>
        </w:rPr>
        <w:t>引导学生爱读书、读好书、善读书</w:t>
      </w:r>
      <w:r>
        <w:rPr>
          <w:rFonts w:ascii="Times New Roman" w:hAnsi="Times New Roman" w:eastAsia="仿宋_GB2312"/>
          <w:sz w:val="32"/>
          <w:szCs w:val="32"/>
        </w:rPr>
        <w:t>；持续推行“书写中国”练字工程，加强师生的日常写字检评，定期举行系列写字展评活动，展示师生练字成果，检评练字效果，让翰墨香飘校园；开展“师生读写素养展示”，深化活动内容、创新活动形式，全面提升师生读写素养；筹划第一届“数学节”，同时利用节假日、传统节日，积极组织开展丰富多彩的综合实践活动、主题教育活动，培养学生的动手实践、合作创新能力；开展丰富多彩的学习竞赛活动，针对语文方面“作文难”问题，每月开展一次读书展示活动，基础知识大比拼活动；数学方面开展速算、我是小讲师活动；英语方面开展综合素养展示、单词句子默写比赛。通过组织开展各种竞赛活动，激发师生学习积极性，营造浓厚学风，促进师生全面、健康、和谐发展。</w:t>
      </w:r>
    </w:p>
    <w:p>
      <w:pPr>
        <w:spacing w:line="530" w:lineRule="exact"/>
        <w:ind w:firstLine="643" w:firstLineChars="200"/>
        <w:rPr>
          <w:rFonts w:ascii="Times New Roman" w:hAnsi="Times New Roman" w:eastAsia="仿宋_GB2312"/>
          <w:sz w:val="32"/>
          <w:szCs w:val="32"/>
        </w:rPr>
      </w:pPr>
      <w:r>
        <w:rPr>
          <w:rFonts w:ascii="Times New Roman" w:hAnsi="Times New Roman" w:eastAsia="楷体_GB2312"/>
          <w:b/>
          <w:bCs/>
          <w:sz w:val="32"/>
          <w:szCs w:val="32"/>
        </w:rPr>
        <w:t>（五）坚持以“全环境立德树人”为落脚点，凝聚育人合力。</w:t>
      </w:r>
      <w:r>
        <w:rPr>
          <w:rFonts w:ascii="Times New Roman" w:hAnsi="Times New Roman" w:eastAsia="仿宋_GB2312"/>
          <w:b/>
          <w:bCs/>
          <w:sz w:val="32"/>
          <w:szCs w:val="32"/>
        </w:rPr>
        <w:t>一是依托红色资源，传承红色基因。</w:t>
      </w:r>
      <w:r>
        <w:rPr>
          <w:rFonts w:ascii="Times New Roman" w:hAnsi="Times New Roman" w:eastAsia="仿宋_GB2312"/>
          <w:sz w:val="32"/>
          <w:szCs w:val="32"/>
        </w:rPr>
        <w:t>积极开展“党的二十大精神进校园”和“沂蒙精神进校园”活动，把德育教育和党史学习教育相结合，从而实现培根铸魂育新人的目标；利用国家重要节庆活动时间节点和传统节日开展丰富多彩的主题实践活动，加强社会主义核心价值观和优秀传统文化教育。立足校内资源，加强少先队阵地建设，组织开展红色教育活动，组织学生参加远足、社区环保、参观纪念馆、敬老院献爱心等实践活动，培养学生爱祖国、爱家乡、爱人民、爱劳动、爱学习的良好品质，提升学生的道德情操和爱国情怀。</w:t>
      </w:r>
      <w:r>
        <w:rPr>
          <w:rFonts w:ascii="Times New Roman" w:hAnsi="Times New Roman" w:eastAsia="仿宋_GB2312"/>
          <w:b/>
          <w:sz w:val="32"/>
          <w:szCs w:val="32"/>
        </w:rPr>
        <w:t>二</w:t>
      </w:r>
      <w:r>
        <w:rPr>
          <w:rFonts w:ascii="Times New Roman" w:hAnsi="Times New Roman" w:eastAsia="仿宋_GB2312"/>
          <w:b/>
          <w:bCs/>
          <w:sz w:val="32"/>
          <w:szCs w:val="32"/>
        </w:rPr>
        <w:t>是加强德育管理，巩固养成教育成果。</w:t>
      </w:r>
      <w:r>
        <w:rPr>
          <w:rFonts w:ascii="Times New Roman" w:hAnsi="Times New Roman" w:eastAsia="仿宋_GB2312"/>
          <w:sz w:val="32"/>
          <w:szCs w:val="32"/>
        </w:rPr>
        <w:t>把“最美班集体”和“最美学生”评选活动作为学校德育管理的主抓手，进一步完善最美班集体、最美学生评比方案，对最美班级体、最美学生给予量化积分和荣誉奖励，培养学生强烈的集体主义荣誉感和上进心；继续巩固“无声餐厅”、“阳光路队”、“精彩大课间”建设成果，强力推进“校园安静文化”建设，强化学生日常行为规范养成教育；持续推进“特色社团”发展，整合学校资源，关注学生个性差异，培养学生特长发展。</w:t>
      </w:r>
      <w:r>
        <w:rPr>
          <w:rFonts w:ascii="Times New Roman" w:hAnsi="Times New Roman" w:eastAsia="仿宋_GB2312"/>
          <w:b/>
          <w:sz w:val="32"/>
          <w:szCs w:val="32"/>
        </w:rPr>
        <w:t>三</w:t>
      </w:r>
      <w:r>
        <w:rPr>
          <w:rFonts w:ascii="Times New Roman" w:hAnsi="Times New Roman" w:eastAsia="仿宋_GB2312"/>
          <w:b/>
          <w:bCs/>
          <w:sz w:val="32"/>
          <w:szCs w:val="32"/>
        </w:rPr>
        <w:t>是加强常规监管，落实养成教育细节。</w:t>
      </w:r>
      <w:r>
        <w:rPr>
          <w:rFonts w:ascii="Times New Roman" w:hAnsi="Times New Roman" w:eastAsia="仿宋_GB2312"/>
          <w:sz w:val="32"/>
          <w:szCs w:val="32"/>
        </w:rPr>
        <w:t>加强对纪律、卫生、路队、两操、文明礼仪、午休、用餐、校园静文化、班风、班训、班级等常规管理，做到日检查，周公布，月评比，把学生的养成教育落到实处；重视学生礼仪教育，及时发现并矫正学生的不良行为习惯，倡导学生争做“最美学生”；教育学生爱护公物，公物管理责任到人，确保每一扇窗、每一块玻璃、每一个标志牌都用人管；利用每周国旗下讲话、班会等方式，向学生分系列地进行安全教育、法制教育和行为习惯养成教育，表扬先进，鞭策后进；开展养成教育月，感恩励志报告会以及德育导师帮扶等活动；开设演讲、阅读、写成长日记等活动，实行星级评比，每月演讲之星、绘画之星、象棋之星、书法之星、足球之星等，并实行奖励机制，促进学生习惯的养成和综合素质提升。</w:t>
      </w:r>
      <w:r>
        <w:rPr>
          <w:rFonts w:ascii="Times New Roman" w:hAnsi="Times New Roman" w:eastAsia="仿宋_GB2312"/>
          <w:b/>
          <w:bCs/>
          <w:sz w:val="32"/>
          <w:szCs w:val="32"/>
        </w:rPr>
        <w:t>四是加强家校共育，提升合作育人水平。</w:t>
      </w:r>
      <w:r>
        <w:rPr>
          <w:rFonts w:ascii="Times New Roman" w:hAnsi="Times New Roman" w:eastAsia="仿宋_GB2312"/>
          <w:sz w:val="32"/>
          <w:szCs w:val="32"/>
        </w:rPr>
        <w:t>夯实家校共建基础，健全家校共建育人机制，完善学校、年级、班级的三级家长委员会，全力构建家校一体的育人体系；落实家访制度，不定期召开家长会，增加沟通交流，将家校共育纳入教师考核；继续开展家长值勤、家长试餐、家长进课堂活动，加强家校沟通，让家长参与到学校的管理中来，深入了解学校的办学方向，工作的重点，有的放矢，共同教育孩子。</w:t>
      </w:r>
    </w:p>
    <w:p>
      <w:pPr>
        <w:spacing w:line="530" w:lineRule="exact"/>
        <w:ind w:firstLine="643" w:firstLineChars="200"/>
        <w:rPr>
          <w:rFonts w:ascii="Times New Roman" w:hAnsi="Times New Roman" w:eastAsia="仿宋_GB2312"/>
          <w:sz w:val="32"/>
          <w:szCs w:val="32"/>
        </w:rPr>
      </w:pPr>
      <w:r>
        <w:rPr>
          <w:rFonts w:hint="eastAsia" w:ascii="楷体_GB2312" w:hAnsi="Times New Roman" w:eastAsia="楷体_GB2312"/>
          <w:b/>
          <w:sz w:val="32"/>
          <w:szCs w:val="32"/>
        </w:rPr>
        <w:t>（六）坚持以“提高管理水平”为根本点，促进学校规范发展 。</w:t>
      </w:r>
      <w:r>
        <w:rPr>
          <w:rFonts w:hint="eastAsia" w:ascii="仿宋_GB2312" w:hAnsi="Times New Roman" w:eastAsia="仿宋_GB2312"/>
          <w:b/>
          <w:sz w:val="32"/>
          <w:szCs w:val="32"/>
        </w:rPr>
        <w:t>一是</w:t>
      </w:r>
      <w:r>
        <w:rPr>
          <w:rFonts w:ascii="仿宋_GB2312" w:hAnsi="Times New Roman" w:eastAsia="仿宋_GB2312"/>
          <w:b/>
          <w:sz w:val="32"/>
          <w:szCs w:val="32"/>
        </w:rPr>
        <w:t>推进学校精细化管理。</w:t>
      </w:r>
      <w:r>
        <w:rPr>
          <w:rFonts w:ascii="Times New Roman" w:hAnsi="Times New Roman" w:eastAsia="仿宋_GB2312"/>
          <w:sz w:val="32"/>
          <w:szCs w:val="32"/>
        </w:rPr>
        <w:t>认真执行“抓常规＋抓细节＋抓过程</w:t>
      </w:r>
      <w:r>
        <w:rPr>
          <w:rFonts w:hint="eastAsia" w:ascii="宋体" w:hAnsi="宋体" w:cs="宋体"/>
          <w:sz w:val="32"/>
          <w:szCs w:val="32"/>
        </w:rPr>
        <w:t>﹦</w:t>
      </w:r>
      <w:r>
        <w:rPr>
          <w:rFonts w:hint="eastAsia" w:ascii="仿宋_GB2312" w:hAnsi="仿宋_GB2312" w:eastAsia="仿宋_GB2312" w:cs="仿宋_GB2312"/>
          <w:sz w:val="32"/>
          <w:szCs w:val="32"/>
        </w:rPr>
        <w:t>出成绩</w:t>
      </w:r>
      <w:r>
        <w:rPr>
          <w:rFonts w:ascii="Times New Roman" w:hAnsi="Times New Roman" w:eastAsia="仿宋_GB2312"/>
          <w:sz w:val="32"/>
          <w:szCs w:val="32"/>
        </w:rPr>
        <w:t>”的精细化管理理念，严格贯彻落实《义务教育学校管理标准》《山东省普通中小学办学基本规范15条》和《临沂市中小学规范办学行为“十严十禁”》等文件，完善《学校精细化管理方案》，在落实教育教学常规的基础上向精细化方向发展</w:t>
      </w:r>
      <w:r>
        <w:rPr>
          <w:rFonts w:hint="eastAsia" w:ascii="Times New Roman" w:hAnsi="Times New Roman" w:eastAsia="仿宋_GB2312"/>
          <w:sz w:val="32"/>
          <w:szCs w:val="32"/>
        </w:rPr>
        <w:t>；</w:t>
      </w:r>
      <w:r>
        <w:rPr>
          <w:rFonts w:ascii="Times New Roman" w:hAnsi="Times New Roman" w:eastAsia="仿宋_GB2312"/>
          <w:sz w:val="32"/>
          <w:szCs w:val="32"/>
        </w:rPr>
        <w:t>坚持目标引领、问题导向，加强过程性</w:t>
      </w:r>
      <w:r>
        <w:rPr>
          <w:rFonts w:hint="eastAsia" w:ascii="Times New Roman" w:hAnsi="Times New Roman" w:eastAsia="仿宋_GB2312"/>
          <w:sz w:val="32"/>
          <w:szCs w:val="32"/>
        </w:rPr>
        <w:t>管</w:t>
      </w:r>
      <w:r>
        <w:rPr>
          <w:rFonts w:ascii="Times New Roman" w:hAnsi="Times New Roman" w:eastAsia="仿宋_GB2312"/>
          <w:sz w:val="32"/>
          <w:szCs w:val="32"/>
        </w:rPr>
        <w:t>控</w:t>
      </w:r>
      <w:r>
        <w:rPr>
          <w:rFonts w:hint="eastAsia" w:ascii="Times New Roman" w:hAnsi="Times New Roman" w:eastAsia="仿宋_GB2312"/>
          <w:sz w:val="32"/>
          <w:szCs w:val="32"/>
        </w:rPr>
        <w:t>；继续推行</w:t>
      </w:r>
      <w:r>
        <w:rPr>
          <w:rFonts w:ascii="Times New Roman" w:hAnsi="Times New Roman" w:eastAsia="仿宋_GB2312"/>
          <w:sz w:val="32"/>
          <w:szCs w:val="32"/>
        </w:rPr>
        <w:t>学校工作行事历、班主任手册、教师成长</w:t>
      </w:r>
      <w:r>
        <w:rPr>
          <w:rFonts w:hint="eastAsia" w:ascii="Times New Roman" w:hAnsi="Times New Roman" w:eastAsia="仿宋_GB2312"/>
          <w:sz w:val="32"/>
          <w:szCs w:val="32"/>
        </w:rPr>
        <w:t>档案</w:t>
      </w:r>
      <w:r>
        <w:rPr>
          <w:rFonts w:ascii="Times New Roman" w:hAnsi="Times New Roman" w:eastAsia="仿宋_GB2312"/>
          <w:sz w:val="32"/>
          <w:szCs w:val="32"/>
        </w:rPr>
        <w:t>等做法</w:t>
      </w:r>
      <w:r>
        <w:rPr>
          <w:rFonts w:hint="eastAsia" w:ascii="Times New Roman" w:hAnsi="Times New Roman" w:eastAsia="仿宋_GB2312"/>
          <w:sz w:val="32"/>
          <w:szCs w:val="32"/>
        </w:rPr>
        <w:t>；</w:t>
      </w:r>
      <w:r>
        <w:rPr>
          <w:rFonts w:ascii="Times New Roman" w:hAnsi="Times New Roman" w:eastAsia="仿宋_GB2312"/>
          <w:sz w:val="32"/>
          <w:szCs w:val="32"/>
        </w:rPr>
        <w:t>加强行政管理、教学管理、财务管理、后勤管理、安全管理、招生管理和学籍管理等各方面精细管理</w:t>
      </w:r>
      <w:r>
        <w:rPr>
          <w:rFonts w:hint="eastAsia" w:ascii="Times New Roman" w:hAnsi="Times New Roman" w:eastAsia="仿宋_GB2312"/>
          <w:sz w:val="32"/>
          <w:szCs w:val="32"/>
        </w:rPr>
        <w:t>，</w:t>
      </w:r>
      <w:r>
        <w:rPr>
          <w:rFonts w:ascii="Times New Roman" w:hAnsi="Times New Roman" w:eastAsia="仿宋_GB2312"/>
          <w:sz w:val="32"/>
          <w:szCs w:val="32"/>
        </w:rPr>
        <w:t>形成一套高效的教学方式和管理手段，提升学校的整体水平。</w:t>
      </w:r>
      <w:r>
        <w:rPr>
          <w:rFonts w:ascii="Times New Roman" w:hAnsi="Times New Roman" w:eastAsia="仿宋_GB2312"/>
          <w:b/>
          <w:sz w:val="32"/>
          <w:szCs w:val="32"/>
        </w:rPr>
        <w:t>二是</w:t>
      </w:r>
      <w:r>
        <w:rPr>
          <w:rFonts w:hint="eastAsia" w:ascii="Times New Roman" w:hAnsi="Times New Roman" w:eastAsia="仿宋_GB2312"/>
          <w:b/>
          <w:bCs/>
          <w:sz w:val="32"/>
          <w:szCs w:val="32"/>
        </w:rPr>
        <w:t>坚持五育并举。</w:t>
      </w:r>
      <w:r>
        <w:rPr>
          <w:rFonts w:hint="eastAsia" w:ascii="Times New Roman" w:hAnsi="Times New Roman" w:eastAsia="仿宋_GB2312"/>
          <w:sz w:val="32"/>
          <w:szCs w:val="32"/>
        </w:rPr>
        <w:t>传承优秀传统文化，</w:t>
      </w:r>
      <w:r>
        <w:rPr>
          <w:rFonts w:hint="eastAsia" w:ascii="Times New Roman" w:hAnsi="Times New Roman" w:eastAsia="仿宋_GB2312"/>
          <w:bCs/>
          <w:sz w:val="32"/>
          <w:szCs w:val="32"/>
        </w:rPr>
        <w:t>继续开展“以德育为首、以智慧为心、 以健体为要、以特色为重、以劳动为基”的“八心教育”，</w:t>
      </w:r>
      <w:r>
        <w:rPr>
          <w:rFonts w:ascii="Times New Roman" w:hAnsi="Times New Roman" w:eastAsia="仿宋_GB2312"/>
          <w:bCs/>
          <w:sz w:val="32"/>
          <w:szCs w:val="32"/>
        </w:rPr>
        <w:t>继续开展好各类社团活动，</w:t>
      </w:r>
      <w:r>
        <w:rPr>
          <w:rFonts w:hint="eastAsia" w:ascii="Times New Roman" w:hAnsi="Times New Roman" w:eastAsia="仿宋_GB2312"/>
          <w:bCs/>
          <w:sz w:val="32"/>
          <w:szCs w:val="32"/>
        </w:rPr>
        <w:t>全面发展学生核心素养，扎实提高育人水平</w:t>
      </w:r>
      <w:r>
        <w:rPr>
          <w:rFonts w:ascii="Times New Roman" w:hAnsi="Times New Roman" w:eastAsia="仿宋_GB2312"/>
          <w:bCs/>
          <w:sz w:val="32"/>
          <w:szCs w:val="32"/>
        </w:rPr>
        <w:t>。</w:t>
      </w:r>
      <w:r>
        <w:rPr>
          <w:rFonts w:hint="eastAsia" w:ascii="仿宋_GB2312" w:hAnsi="Times New Roman" w:eastAsia="仿宋_GB2312"/>
          <w:b/>
          <w:sz w:val="32"/>
          <w:szCs w:val="32"/>
        </w:rPr>
        <w:t>三是</w:t>
      </w:r>
      <w:r>
        <w:rPr>
          <w:rFonts w:ascii="仿宋_GB2312" w:hAnsi="Times New Roman" w:eastAsia="仿宋_GB2312"/>
          <w:b/>
          <w:sz w:val="32"/>
          <w:szCs w:val="32"/>
        </w:rPr>
        <w:t>推动依法治校工作。</w:t>
      </w:r>
      <w:r>
        <w:rPr>
          <w:rFonts w:ascii="Times New Roman" w:hAnsi="Times New Roman" w:eastAsia="仿宋_GB2312"/>
          <w:sz w:val="32"/>
          <w:szCs w:val="32"/>
        </w:rPr>
        <w:t>进一步完善学校综合量化考评制度，定期召开教代会，推进“党务、校务、财务”公开</w:t>
      </w:r>
      <w:r>
        <w:rPr>
          <w:rFonts w:hint="eastAsia" w:ascii="Times New Roman" w:hAnsi="Times New Roman" w:eastAsia="仿宋_GB2312"/>
          <w:sz w:val="32"/>
          <w:szCs w:val="32"/>
        </w:rPr>
        <w:t>；</w:t>
      </w:r>
      <w:r>
        <w:rPr>
          <w:rFonts w:ascii="Times New Roman" w:hAnsi="Times New Roman" w:eastAsia="仿宋_GB2312"/>
          <w:sz w:val="32"/>
          <w:szCs w:val="32"/>
        </w:rPr>
        <w:t>贯彻执行《中小学教育惩戒规则（试行）》，杜绝体罚或变相体罚学生</w:t>
      </w:r>
      <w:r>
        <w:rPr>
          <w:rFonts w:hint="eastAsia" w:ascii="Times New Roman" w:hAnsi="Times New Roman" w:eastAsia="仿宋_GB2312"/>
          <w:sz w:val="32"/>
          <w:szCs w:val="32"/>
        </w:rPr>
        <w:t>，</w:t>
      </w:r>
      <w:r>
        <w:rPr>
          <w:rFonts w:ascii="Times New Roman" w:hAnsi="Times New Roman" w:eastAsia="仿宋_GB2312"/>
          <w:sz w:val="32"/>
          <w:szCs w:val="32"/>
        </w:rPr>
        <w:t>引导广大师生依法维权，自觉履行法律义务，依法依规妥善处理涉及学校和教师的矛盾纠纷</w:t>
      </w:r>
      <w:r>
        <w:rPr>
          <w:rFonts w:hint="eastAsia" w:ascii="Times New Roman" w:hAnsi="Times New Roman" w:eastAsia="仿宋_GB2312"/>
          <w:sz w:val="32"/>
          <w:szCs w:val="32"/>
        </w:rPr>
        <w:t>；</w:t>
      </w:r>
      <w:r>
        <w:rPr>
          <w:rFonts w:ascii="Times New Roman" w:hAnsi="Times New Roman" w:eastAsia="仿宋_GB2312"/>
          <w:sz w:val="32"/>
          <w:szCs w:val="32"/>
        </w:rPr>
        <w:t>结合学校文化建设和课堂教学，大力开展法律法规学习宣传和社会主义法治教育</w:t>
      </w:r>
      <w:r>
        <w:rPr>
          <w:rFonts w:hint="eastAsia" w:ascii="Times New Roman" w:hAnsi="Times New Roman" w:eastAsia="仿宋_GB2312"/>
          <w:sz w:val="32"/>
          <w:szCs w:val="32"/>
        </w:rPr>
        <w:t>；</w:t>
      </w:r>
      <w:r>
        <w:rPr>
          <w:rFonts w:ascii="Times New Roman" w:hAnsi="Times New Roman" w:eastAsia="仿宋_GB2312"/>
          <w:sz w:val="32"/>
          <w:szCs w:val="32"/>
        </w:rPr>
        <w:t>坚持法制副校长制度，做好普法教育</w:t>
      </w:r>
      <w:r>
        <w:rPr>
          <w:rFonts w:hint="eastAsia" w:ascii="Times New Roman" w:hAnsi="Times New Roman" w:eastAsia="仿宋_GB2312"/>
          <w:sz w:val="32"/>
          <w:szCs w:val="32"/>
        </w:rPr>
        <w:t>；</w:t>
      </w:r>
      <w:r>
        <w:rPr>
          <w:rFonts w:ascii="Times New Roman" w:hAnsi="Times New Roman" w:eastAsia="仿宋_GB2312"/>
          <w:sz w:val="32"/>
          <w:szCs w:val="32"/>
        </w:rPr>
        <w:t>继续实施阳光招生，在招生和转学方面，坚持划片招生、就近入学的原则，加强学籍管理，严把政策，严格审核。</w:t>
      </w:r>
      <w:r>
        <w:rPr>
          <w:rFonts w:ascii="Times New Roman" w:hAnsi="Times New Roman" w:eastAsia="仿宋_GB2312"/>
          <w:b/>
          <w:sz w:val="32"/>
          <w:szCs w:val="32"/>
        </w:rPr>
        <w:t>四是</w:t>
      </w:r>
      <w:r>
        <w:rPr>
          <w:rFonts w:ascii="仿宋_GB2312" w:hAnsi="Times New Roman" w:eastAsia="仿宋_GB2312"/>
          <w:b/>
          <w:sz w:val="32"/>
          <w:szCs w:val="32"/>
        </w:rPr>
        <w:t>加强财务管理工作。</w:t>
      </w:r>
      <w:r>
        <w:rPr>
          <w:rFonts w:ascii="Times New Roman" w:hAnsi="Times New Roman" w:eastAsia="仿宋_GB2312"/>
          <w:color w:val="000000"/>
          <w:sz w:val="32"/>
          <w:szCs w:val="32"/>
        </w:rPr>
        <w:t>严格执行预算一体化流程，先预算后开支，无预算不支出，按财务制度的规定执行；加强内部核算监督</w:t>
      </w:r>
      <w:r>
        <w:rPr>
          <w:rFonts w:hint="eastAsia" w:ascii="Times New Roman" w:hAnsi="Times New Roman" w:eastAsia="仿宋_GB2312"/>
          <w:color w:val="000000"/>
          <w:sz w:val="32"/>
          <w:szCs w:val="32"/>
        </w:rPr>
        <w:t>，完善固定资产管理制度，定期组织开展固定资产清查工作</w:t>
      </w:r>
      <w:r>
        <w:rPr>
          <w:rFonts w:ascii="Times New Roman" w:hAnsi="Times New Roman" w:eastAsia="仿宋_GB2312"/>
          <w:color w:val="000000"/>
          <w:sz w:val="32"/>
          <w:szCs w:val="32"/>
        </w:rPr>
        <w:t>；继续加强食堂专户管理，坚持公益、非营利性原则，定时公开食堂伙食费标准、会计报表公示；</w:t>
      </w:r>
      <w:r>
        <w:rPr>
          <w:rFonts w:hint="eastAsia" w:ascii="Times New Roman" w:hAnsi="Times New Roman" w:eastAsia="仿宋_GB2312"/>
          <w:color w:val="000000"/>
          <w:sz w:val="32"/>
          <w:szCs w:val="32"/>
        </w:rPr>
        <w:t>推行</w:t>
      </w:r>
      <w:r>
        <w:rPr>
          <w:rFonts w:ascii="Times New Roman" w:hAnsi="Times New Roman" w:eastAsia="仿宋_GB2312"/>
          <w:color w:val="000000"/>
          <w:sz w:val="32"/>
          <w:szCs w:val="32"/>
        </w:rPr>
        <w:t>单位职工培训及零星物品采购公务卡结算；加强合同签订管理，严格执行收费标准，杜绝乱收费，做到开源节流，保证教学投入使用。</w:t>
      </w:r>
      <w:r>
        <w:rPr>
          <w:rFonts w:ascii="Times New Roman" w:hAnsi="Times New Roman" w:eastAsia="仿宋_GB2312"/>
          <w:b/>
          <w:color w:val="000000"/>
          <w:sz w:val="32"/>
          <w:szCs w:val="32"/>
        </w:rPr>
        <w:t>五是</w:t>
      </w:r>
      <w:r>
        <w:rPr>
          <w:rFonts w:ascii="仿宋_GB2312" w:hAnsi="Times New Roman" w:eastAsia="仿宋_GB2312"/>
          <w:b/>
          <w:sz w:val="32"/>
          <w:szCs w:val="32"/>
        </w:rPr>
        <w:t>认真做好后勤保障。</w:t>
      </w:r>
      <w:r>
        <w:rPr>
          <w:rFonts w:ascii="Times New Roman" w:hAnsi="Times New Roman" w:eastAsia="仿宋_GB2312"/>
          <w:sz w:val="32"/>
          <w:szCs w:val="32"/>
        </w:rPr>
        <w:t>加强总务处、工会办和其他各职能部门相互协调，强化服务意识，不断提高服务质量；强化餐厅管理，</w:t>
      </w:r>
      <w:r>
        <w:rPr>
          <w:rFonts w:hint="eastAsia" w:ascii="Times New Roman" w:hAnsi="Times New Roman" w:eastAsia="仿宋_GB2312"/>
          <w:sz w:val="32"/>
          <w:szCs w:val="32"/>
        </w:rPr>
        <w:t>认真</w:t>
      </w:r>
      <w:r>
        <w:rPr>
          <w:rFonts w:ascii="Times New Roman" w:hAnsi="Times New Roman" w:eastAsia="仿宋_GB2312"/>
          <w:sz w:val="32"/>
          <w:szCs w:val="32"/>
        </w:rPr>
        <w:t>落实</w:t>
      </w:r>
      <w:r>
        <w:rPr>
          <w:rFonts w:hint="eastAsia" w:ascii="Times New Roman" w:hAnsi="Times New Roman" w:eastAsia="仿宋_GB2312"/>
          <w:sz w:val="32"/>
          <w:szCs w:val="32"/>
        </w:rPr>
        <w:t>《关于进一步加强中小学校配餐（食堂）管理工作的通知》要求，</w:t>
      </w:r>
      <w:r>
        <w:rPr>
          <w:rFonts w:ascii="Times New Roman" w:hAnsi="Times New Roman" w:eastAsia="仿宋_GB2312"/>
          <w:sz w:val="32"/>
          <w:szCs w:val="32"/>
        </w:rPr>
        <w:t>重点抓好食品卫生和食品质量</w:t>
      </w:r>
      <w:bookmarkStart w:id="0" w:name="gkstk3"/>
      <w:bookmarkEnd w:id="0"/>
      <w:r>
        <w:rPr>
          <w:rFonts w:ascii="Times New Roman" w:hAnsi="Times New Roman" w:eastAsia="仿宋_GB2312"/>
          <w:sz w:val="32"/>
          <w:szCs w:val="32"/>
        </w:rPr>
        <w:t>，严格贯彻执行《食品卫生法》，增强安全卫生意识，严把食品采购关，坚持索证制度，坚决杜绝食物中毒和不卫生现象；及时主动做好课桌、门窗、水电、教学设备检修，确保学校教育教学工作顺利进行；</w:t>
      </w:r>
      <w:r>
        <w:rPr>
          <w:rFonts w:hint="eastAsia" w:ascii="Times New Roman" w:hAnsi="Times New Roman" w:eastAsia="仿宋_GB2312"/>
          <w:sz w:val="32"/>
          <w:szCs w:val="32"/>
        </w:rPr>
        <w:t>规范</w:t>
      </w:r>
      <w:r>
        <w:rPr>
          <w:rFonts w:ascii="Times New Roman" w:hAnsi="Times New Roman" w:eastAsia="仿宋_GB2312"/>
          <w:sz w:val="32"/>
          <w:szCs w:val="32"/>
        </w:rPr>
        <w:t>做好校产管理工作，对校产要进行分类、编码、登记造册，严格财物的借用、归还制度;花大气力教育学生注意关门窗，节约水电，养成爱护公物的良好习惯；进一步净化校园、美化校园，绿化校园，加强对校园内环境的清理，对花草树木的栽培与管理，努力创建优美的校园环境，营造良好的工作和育人环境。</w:t>
      </w:r>
      <w:r>
        <w:rPr>
          <w:rFonts w:hint="eastAsia" w:ascii="仿宋_GB2312" w:hAnsi="Times New Roman" w:eastAsia="仿宋_GB2312"/>
          <w:b/>
          <w:sz w:val="32"/>
          <w:szCs w:val="32"/>
        </w:rPr>
        <w:t>六是</w:t>
      </w:r>
      <w:r>
        <w:rPr>
          <w:rFonts w:ascii="仿宋_GB2312" w:hAnsi="Times New Roman" w:eastAsia="仿宋_GB2312"/>
          <w:b/>
          <w:sz w:val="32"/>
          <w:szCs w:val="32"/>
        </w:rPr>
        <w:t>做好教育宣传及舆情应对工作。</w:t>
      </w:r>
      <w:r>
        <w:rPr>
          <w:rFonts w:ascii="Times New Roman" w:hAnsi="Times New Roman" w:eastAsia="仿宋_GB2312"/>
          <w:sz w:val="32"/>
          <w:szCs w:val="32"/>
        </w:rPr>
        <w:t>严格落实教育通讯信息审核程序，加大正面宣传力度，力争在省市级以上媒体多发稿、发大稿，并加强对网络媒体的舆情监控，做好“12345”市民热线、兰陵首发等群众反映问题的受理、落实和回复工作</w:t>
      </w:r>
      <w:r>
        <w:rPr>
          <w:rFonts w:hint="eastAsia" w:ascii="Times New Roman" w:hAnsi="Times New Roman" w:eastAsia="仿宋_GB2312"/>
          <w:sz w:val="32"/>
          <w:szCs w:val="32"/>
        </w:rPr>
        <w:t>，</w:t>
      </w:r>
      <w:r>
        <w:rPr>
          <w:rFonts w:ascii="Times New Roman" w:hAnsi="Times New Roman" w:eastAsia="仿宋_GB2312"/>
          <w:sz w:val="32"/>
          <w:szCs w:val="32"/>
        </w:rPr>
        <w:t>让家长满意，群众认可。</w:t>
      </w:r>
    </w:p>
    <w:sectPr>
      <w:footerReference r:id="rId3" w:type="default"/>
      <w:pgSz w:w="11906" w:h="16838"/>
      <w:pgMar w:top="1440" w:right="1474" w:bottom="1440"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40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1</w:t>
                          </w:r>
                          <w:r>
                            <w:rPr>
                              <w:rFonts w:ascii="Times New Roman" w:hAnsi="Times New Roman"/>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3"/>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1</w:t>
                    </w:r>
                    <w:r>
                      <w:rPr>
                        <w:rFonts w:ascii="Times New Roman" w:hAnsi="Times New Roman"/>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626933"/>
    <w:multiLevelType w:val="singleLevel"/>
    <w:tmpl w:val="2F626933"/>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lOTA4YmY1NWM4NGMxMjYwZmM3ZTdlNjdmYWQ0NGEifQ=="/>
  </w:docVars>
  <w:rsids>
    <w:rsidRoot w:val="00E92D28"/>
    <w:rsid w:val="00087AE5"/>
    <w:rsid w:val="00163916"/>
    <w:rsid w:val="002B61FD"/>
    <w:rsid w:val="002C3F94"/>
    <w:rsid w:val="003A3466"/>
    <w:rsid w:val="005323A3"/>
    <w:rsid w:val="0055219D"/>
    <w:rsid w:val="00733045"/>
    <w:rsid w:val="00863061"/>
    <w:rsid w:val="00A06BDF"/>
    <w:rsid w:val="00A846C5"/>
    <w:rsid w:val="00AF198D"/>
    <w:rsid w:val="00DF78B9"/>
    <w:rsid w:val="00E100F4"/>
    <w:rsid w:val="00E112E1"/>
    <w:rsid w:val="00E92D28"/>
    <w:rsid w:val="1C901736"/>
    <w:rsid w:val="7F603F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link w:val="1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HTML Preformatted"/>
    <w:link w:val="9"/>
    <w:qFormat/>
    <w:uiPriority w:val="0"/>
    <w:pPr>
      <w:widowControl w:val="0"/>
      <w:spacing w:line="560" w:lineRule="exact"/>
      <w:ind w:firstLine="1288" w:firstLineChars="200"/>
      <w:jc w:val="both"/>
    </w:pPr>
    <w:rPr>
      <w:rFonts w:ascii="Courier New" w:hAnsi="Courier New" w:eastAsia="仿宋_GB2312" w:cs="Times New Roman"/>
      <w:kern w:val="2"/>
      <w:szCs w:val="24"/>
      <w:lang w:val="en-US" w:eastAsia="zh-CN" w:bidi="ar-SA"/>
    </w:rPr>
  </w:style>
  <w:style w:type="character" w:customStyle="1" w:styleId="8">
    <w:name w:val="ca-1"/>
    <w:qFormat/>
    <w:uiPriority w:val="0"/>
  </w:style>
  <w:style w:type="character" w:customStyle="1" w:styleId="9">
    <w:name w:val="HTML 预设格式 Char"/>
    <w:basedOn w:val="7"/>
    <w:link w:val="5"/>
    <w:qFormat/>
    <w:uiPriority w:val="0"/>
    <w:rPr>
      <w:rFonts w:ascii="Courier New" w:hAnsi="Courier New" w:eastAsia="仿宋_GB2312"/>
      <w:kern w:val="2"/>
      <w:szCs w:val="24"/>
    </w:rPr>
  </w:style>
  <w:style w:type="character" w:customStyle="1" w:styleId="10">
    <w:name w:val="页脚 Char"/>
    <w:basedOn w:val="7"/>
    <w:link w:val="3"/>
    <w:qFormat/>
    <w:uiPriority w:val="99"/>
    <w:rPr>
      <w:rFonts w:ascii="Calibri" w:hAnsi="Calibri"/>
      <w:kern w:val="2"/>
      <w:sz w:val="18"/>
      <w:szCs w:val="18"/>
    </w:rPr>
  </w:style>
  <w:style w:type="character" w:customStyle="1" w:styleId="11">
    <w:name w:val="标题 2 Char"/>
    <w:basedOn w:val="7"/>
    <w:link w:val="2"/>
    <w:semiHidden/>
    <w:qFormat/>
    <w:uiPriority w:val="9"/>
    <w:rPr>
      <w:rFonts w:asciiTheme="majorHAnsi" w:hAnsiTheme="majorHAnsi" w:eastAsiaTheme="majorEastAsia" w:cstheme="majorBidi"/>
      <w:b/>
      <w:bCs/>
      <w:kern w:val="2"/>
      <w:sz w:val="32"/>
      <w:szCs w:val="32"/>
    </w:rPr>
  </w:style>
  <w:style w:type="character" w:customStyle="1" w:styleId="12">
    <w:name w:val="页眉 Char"/>
    <w:basedOn w:val="7"/>
    <w:link w:val="4"/>
    <w:qFormat/>
    <w:uiPriority w:val="99"/>
    <w:rPr>
      <w:rFonts w:ascii="Calibri" w:hAnsi="Calibr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5553</Words>
  <Characters>5572</Characters>
  <Lines>39</Lines>
  <Paragraphs>11</Paragraphs>
  <TotalTime>1</TotalTime>
  <ScaleCrop>false</ScaleCrop>
  <LinksUpToDate>false</LinksUpToDate>
  <CharactersWithSpaces>5576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2023-01-30T00:27:00Z</dcterms:created>
  <dc:creator>lenovo</dc:creator>
  <cp:lastModifiedBy>Administrator</cp:lastModifiedBy>
  <dcterms:modified xsi:type="dcterms:W3CDTF">2023-03-11T10:09:19Z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2398DE4D9DF94F308F5E77013EF0DBEC</vt:lpwstr>
  </property>
</Properties>
</file>